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0E9" w:rsidRDefault="00A450E9">
      <w:pPr>
        <w:spacing w:line="560" w:lineRule="exact"/>
        <w:ind w:firstLine="640"/>
        <w:jc w:val="center"/>
        <w:rPr>
          <w:rFonts w:eastAsia="仿宋_GB2312"/>
          <w:sz w:val="32"/>
          <w:szCs w:val="32"/>
        </w:rPr>
      </w:pPr>
    </w:p>
    <w:p w:rsidR="00A450E9" w:rsidRDefault="00E9517C">
      <w:pPr>
        <w:widowControl/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关于宁河区</w:t>
      </w:r>
      <w:r>
        <w:rPr>
          <w:rFonts w:eastAsia="方正小标宋简体"/>
          <w:sz w:val="44"/>
          <w:szCs w:val="44"/>
        </w:rPr>
        <w:t>2024</w:t>
      </w:r>
      <w:r>
        <w:rPr>
          <w:rFonts w:eastAsia="方正小标宋简体"/>
          <w:sz w:val="44"/>
          <w:szCs w:val="44"/>
        </w:rPr>
        <w:t>年财政预算执行情况</w:t>
      </w:r>
    </w:p>
    <w:p w:rsidR="00A450E9" w:rsidRDefault="00E9517C">
      <w:pPr>
        <w:widowControl/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和</w:t>
      </w:r>
      <w:r>
        <w:rPr>
          <w:rFonts w:eastAsia="方正小标宋简体"/>
          <w:sz w:val="44"/>
          <w:szCs w:val="44"/>
        </w:rPr>
        <w:t>2025</w:t>
      </w:r>
      <w:r>
        <w:rPr>
          <w:rFonts w:eastAsia="方正小标宋简体"/>
          <w:sz w:val="44"/>
          <w:szCs w:val="44"/>
        </w:rPr>
        <w:t>年财政预算（草案）的报告</w:t>
      </w:r>
    </w:p>
    <w:p w:rsidR="00A450E9" w:rsidRDefault="00A450E9">
      <w:pPr>
        <w:widowControl/>
        <w:spacing w:line="560" w:lineRule="exact"/>
        <w:ind w:firstLine="880"/>
        <w:jc w:val="center"/>
        <w:rPr>
          <w:rFonts w:eastAsia="华文中宋"/>
          <w:color w:val="000000"/>
          <w:sz w:val="44"/>
          <w:szCs w:val="44"/>
        </w:rPr>
      </w:pPr>
    </w:p>
    <w:p w:rsidR="009E4FCD" w:rsidRDefault="00E9517C">
      <w:pPr>
        <w:widowControl/>
        <w:spacing w:line="588" w:lineRule="exact"/>
        <w:jc w:val="center"/>
        <w:rPr>
          <w:rFonts w:eastAsia="楷体_GB2312"/>
          <w:color w:val="000000"/>
          <w:kern w:val="0"/>
          <w:sz w:val="34"/>
          <w:szCs w:val="34"/>
        </w:rPr>
      </w:pPr>
      <w:r>
        <w:rPr>
          <w:rFonts w:eastAsia="楷体_GB2312"/>
          <w:color w:val="000000"/>
          <w:kern w:val="0"/>
          <w:sz w:val="34"/>
          <w:szCs w:val="34"/>
        </w:rPr>
        <w:t>202</w:t>
      </w:r>
      <w:r w:rsidR="009E4FCD">
        <w:rPr>
          <w:rFonts w:eastAsia="楷体_GB2312" w:hint="eastAsia"/>
          <w:color w:val="000000"/>
          <w:kern w:val="0"/>
          <w:sz w:val="34"/>
          <w:szCs w:val="34"/>
        </w:rPr>
        <w:t>5</w:t>
      </w:r>
      <w:r>
        <w:rPr>
          <w:rFonts w:eastAsia="楷体_GB2312"/>
          <w:color w:val="000000"/>
          <w:kern w:val="0"/>
          <w:sz w:val="34"/>
          <w:szCs w:val="34"/>
        </w:rPr>
        <w:t>年</w:t>
      </w:r>
      <w:r w:rsidR="009E4FCD">
        <w:rPr>
          <w:rFonts w:eastAsia="楷体_GB2312"/>
          <w:color w:val="000000"/>
          <w:kern w:val="0"/>
          <w:sz w:val="34"/>
          <w:szCs w:val="34"/>
        </w:rPr>
        <w:t>1</w:t>
      </w:r>
      <w:r>
        <w:rPr>
          <w:rFonts w:eastAsia="楷体_GB2312"/>
          <w:color w:val="000000"/>
          <w:kern w:val="0"/>
          <w:sz w:val="34"/>
          <w:szCs w:val="34"/>
        </w:rPr>
        <w:t>月</w:t>
      </w:r>
      <w:bookmarkStart w:id="0" w:name="_GoBack"/>
      <w:bookmarkEnd w:id="0"/>
      <w:r w:rsidR="00572897" w:rsidRPr="008E411C">
        <w:rPr>
          <w:rFonts w:eastAsia="楷体_GB2312" w:hint="eastAsia"/>
          <w:color w:val="000000"/>
          <w:kern w:val="0"/>
          <w:sz w:val="34"/>
          <w:szCs w:val="34"/>
        </w:rPr>
        <w:t>7</w:t>
      </w:r>
      <w:r>
        <w:rPr>
          <w:rFonts w:eastAsia="楷体_GB2312"/>
          <w:color w:val="000000"/>
          <w:kern w:val="0"/>
          <w:sz w:val="34"/>
          <w:szCs w:val="34"/>
        </w:rPr>
        <w:t>日在天津市宁河区第三届</w:t>
      </w:r>
    </w:p>
    <w:p w:rsidR="00A450E9" w:rsidRDefault="00E9517C" w:rsidP="009E4FCD">
      <w:pPr>
        <w:widowControl/>
        <w:spacing w:line="588" w:lineRule="exact"/>
        <w:jc w:val="center"/>
        <w:rPr>
          <w:rFonts w:eastAsia="楷体_GB2312"/>
          <w:color w:val="000000"/>
          <w:kern w:val="0"/>
          <w:sz w:val="34"/>
          <w:szCs w:val="34"/>
        </w:rPr>
      </w:pPr>
      <w:r>
        <w:rPr>
          <w:rFonts w:eastAsia="楷体_GB2312"/>
          <w:color w:val="000000"/>
          <w:kern w:val="0"/>
          <w:sz w:val="34"/>
          <w:szCs w:val="34"/>
        </w:rPr>
        <w:t>人民代表大会第</w:t>
      </w:r>
      <w:r w:rsidR="009E4FCD">
        <w:rPr>
          <w:rFonts w:eastAsia="楷体_GB2312" w:hint="eastAsia"/>
          <w:color w:val="000000"/>
          <w:kern w:val="0"/>
          <w:sz w:val="34"/>
          <w:szCs w:val="34"/>
        </w:rPr>
        <w:t>六</w:t>
      </w:r>
      <w:r>
        <w:rPr>
          <w:rFonts w:eastAsia="楷体_GB2312"/>
          <w:color w:val="000000"/>
          <w:kern w:val="0"/>
          <w:sz w:val="34"/>
          <w:szCs w:val="34"/>
        </w:rPr>
        <w:t>次会议上</w:t>
      </w:r>
    </w:p>
    <w:p w:rsidR="00A450E9" w:rsidRDefault="00E9517C">
      <w:pPr>
        <w:pStyle w:val="a3"/>
        <w:spacing w:after="0" w:line="588" w:lineRule="exact"/>
        <w:jc w:val="center"/>
        <w:rPr>
          <w:rFonts w:eastAsia="楷体_GB2312"/>
          <w:sz w:val="34"/>
          <w:szCs w:val="34"/>
        </w:rPr>
      </w:pPr>
      <w:r>
        <w:rPr>
          <w:rFonts w:eastAsia="楷体_GB2312"/>
          <w:sz w:val="34"/>
          <w:szCs w:val="34"/>
        </w:rPr>
        <w:t>区财政局局长</w:t>
      </w:r>
      <w:r>
        <w:rPr>
          <w:rFonts w:eastAsia="楷体_GB2312"/>
          <w:sz w:val="34"/>
          <w:szCs w:val="34"/>
        </w:rPr>
        <w:t xml:space="preserve">  </w:t>
      </w:r>
      <w:r>
        <w:rPr>
          <w:rFonts w:eastAsia="楷体_GB2312"/>
          <w:sz w:val="34"/>
          <w:szCs w:val="34"/>
        </w:rPr>
        <w:t>李巍</w:t>
      </w:r>
    </w:p>
    <w:p w:rsidR="00A450E9" w:rsidRDefault="00A450E9">
      <w:pPr>
        <w:widowControl/>
        <w:spacing w:line="588" w:lineRule="exact"/>
        <w:ind w:firstLine="680"/>
        <w:jc w:val="left"/>
        <w:rPr>
          <w:rFonts w:eastAsia="仿宋_GB2312"/>
          <w:sz w:val="34"/>
          <w:szCs w:val="34"/>
        </w:rPr>
      </w:pPr>
    </w:p>
    <w:p w:rsidR="00A450E9" w:rsidRDefault="00E9517C">
      <w:pPr>
        <w:spacing w:line="588" w:lineRule="exact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主任、各位副主任、各位委员：</w:t>
      </w:r>
    </w:p>
    <w:p w:rsidR="00A450E9" w:rsidRDefault="00E9517C">
      <w:pPr>
        <w:spacing w:line="588" w:lineRule="exact"/>
        <w:ind w:firstLine="68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我受区人民政府委托，向区人大常委会报告</w:t>
      </w:r>
      <w:r>
        <w:rPr>
          <w:rFonts w:eastAsia="方正仿宋简体"/>
          <w:sz w:val="34"/>
          <w:szCs w:val="34"/>
        </w:rPr>
        <w:t>2024</w:t>
      </w:r>
      <w:r>
        <w:rPr>
          <w:rFonts w:eastAsia="方正仿宋简体"/>
          <w:sz w:val="34"/>
          <w:szCs w:val="34"/>
        </w:rPr>
        <w:t>年财政预算执行情况和</w:t>
      </w:r>
      <w:r>
        <w:rPr>
          <w:rFonts w:eastAsia="方正仿宋简体"/>
          <w:sz w:val="34"/>
          <w:szCs w:val="34"/>
        </w:rPr>
        <w:t>2025</w:t>
      </w:r>
      <w:r>
        <w:rPr>
          <w:rFonts w:eastAsia="方正仿宋简体"/>
          <w:sz w:val="34"/>
          <w:szCs w:val="34"/>
        </w:rPr>
        <w:t>年财政预算草案，请</w:t>
      </w:r>
      <w:proofErr w:type="gramStart"/>
      <w:r>
        <w:rPr>
          <w:rFonts w:eastAsia="方正仿宋简体"/>
          <w:sz w:val="34"/>
          <w:szCs w:val="34"/>
        </w:rPr>
        <w:t>予审</w:t>
      </w:r>
      <w:proofErr w:type="gramEnd"/>
      <w:r>
        <w:rPr>
          <w:rFonts w:eastAsia="方正仿宋简体"/>
          <w:sz w:val="34"/>
          <w:szCs w:val="34"/>
        </w:rPr>
        <w:t>议。</w:t>
      </w:r>
    </w:p>
    <w:p w:rsidR="00A450E9" w:rsidRDefault="00E9517C">
      <w:pPr>
        <w:widowControl/>
        <w:spacing w:line="588" w:lineRule="exact"/>
        <w:ind w:firstLine="680"/>
        <w:jc w:val="left"/>
        <w:rPr>
          <w:rFonts w:eastAsia="方正黑体简体"/>
          <w:sz w:val="34"/>
          <w:szCs w:val="34"/>
        </w:rPr>
      </w:pPr>
      <w:r>
        <w:rPr>
          <w:rFonts w:eastAsia="方正黑体简体"/>
          <w:sz w:val="34"/>
          <w:szCs w:val="34"/>
        </w:rPr>
        <w:t>一、</w:t>
      </w:r>
      <w:r>
        <w:rPr>
          <w:rFonts w:eastAsia="方正黑体简体"/>
          <w:sz w:val="34"/>
          <w:szCs w:val="34"/>
        </w:rPr>
        <w:t>2024</w:t>
      </w:r>
      <w:r>
        <w:rPr>
          <w:rFonts w:eastAsia="方正黑体简体"/>
          <w:sz w:val="34"/>
          <w:szCs w:val="34"/>
        </w:rPr>
        <w:t>年财政预算执行情况</w:t>
      </w:r>
    </w:p>
    <w:p w:rsidR="00A450E9" w:rsidRDefault="00E9517C">
      <w:pPr>
        <w:spacing w:line="588" w:lineRule="exact"/>
        <w:ind w:firstLineChars="200" w:firstLine="680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2024</w:t>
      </w:r>
      <w:r>
        <w:rPr>
          <w:rFonts w:eastAsia="方正仿宋简体"/>
          <w:sz w:val="34"/>
          <w:szCs w:val="34"/>
        </w:rPr>
        <w:t>年，全区财政工作在区委、区政府的正确领导下，在区人大及其常委会的有力监督下，坚持以习近平新时代中国特色社会主义思想为指导，深入贯彻党的二十大精神，加强财政运行调度，抓实抓牢财源建设，多</w:t>
      </w:r>
      <w:proofErr w:type="gramStart"/>
      <w:r>
        <w:rPr>
          <w:rFonts w:eastAsia="方正仿宋简体"/>
          <w:sz w:val="34"/>
          <w:szCs w:val="34"/>
        </w:rPr>
        <w:t>措</w:t>
      </w:r>
      <w:proofErr w:type="gramEnd"/>
      <w:r>
        <w:rPr>
          <w:rFonts w:eastAsia="方正仿宋简体"/>
          <w:sz w:val="34"/>
          <w:szCs w:val="34"/>
        </w:rPr>
        <w:t>并举开源节流，全力筑牢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三保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屏障，防范化解债务风险，全力以赴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争、抢、拼、实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，提升财政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精算、精管、精准、精细</w:t>
      </w:r>
      <w:r>
        <w:rPr>
          <w:rFonts w:eastAsia="方正仿宋简体"/>
          <w:sz w:val="34"/>
          <w:szCs w:val="34"/>
        </w:rPr>
        <w:t>”,</w:t>
      </w:r>
      <w:r>
        <w:rPr>
          <w:rFonts w:eastAsia="方正仿宋简体"/>
          <w:sz w:val="34"/>
          <w:szCs w:val="34"/>
        </w:rPr>
        <w:t>为我区谱写宁河区发展新篇章提供有力保障。</w:t>
      </w:r>
    </w:p>
    <w:p w:rsidR="00A450E9" w:rsidRDefault="00E9517C">
      <w:pPr>
        <w:widowControl/>
        <w:spacing w:line="588" w:lineRule="exact"/>
        <w:ind w:firstLine="680"/>
        <w:jc w:val="left"/>
        <w:rPr>
          <w:rFonts w:eastAsia="方正楷体简体"/>
          <w:bCs/>
          <w:sz w:val="34"/>
          <w:szCs w:val="34"/>
        </w:rPr>
      </w:pPr>
      <w:r>
        <w:rPr>
          <w:rFonts w:eastAsia="方正楷体简体"/>
          <w:bCs/>
          <w:sz w:val="34"/>
          <w:szCs w:val="34"/>
        </w:rPr>
        <w:t>（一）一般公共预算</w:t>
      </w:r>
    </w:p>
    <w:p w:rsidR="00A450E9" w:rsidRDefault="00E9517C">
      <w:pPr>
        <w:widowControl/>
        <w:spacing w:line="588" w:lineRule="exact"/>
        <w:ind w:firstLine="68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lastRenderedPageBreak/>
        <w:t>一般公共预算收入完成</w:t>
      </w:r>
      <w:r>
        <w:rPr>
          <w:rFonts w:eastAsia="方正仿宋简体" w:hint="eastAsia"/>
          <w:sz w:val="34"/>
          <w:szCs w:val="34"/>
        </w:rPr>
        <w:t>33</w:t>
      </w:r>
      <w:r>
        <w:rPr>
          <w:rFonts w:eastAsia="方正仿宋简体"/>
          <w:sz w:val="34"/>
          <w:szCs w:val="34"/>
        </w:rPr>
        <w:t>亿元，同比增长</w:t>
      </w:r>
      <w:r>
        <w:rPr>
          <w:rFonts w:eastAsia="方正仿宋简体" w:hint="eastAsia"/>
          <w:sz w:val="34"/>
          <w:szCs w:val="34"/>
        </w:rPr>
        <w:t>44.1</w:t>
      </w:r>
      <w:r>
        <w:rPr>
          <w:rFonts w:eastAsia="方正仿宋简体"/>
          <w:sz w:val="34"/>
          <w:szCs w:val="34"/>
        </w:rPr>
        <w:t>%</w:t>
      </w:r>
      <w:r>
        <w:rPr>
          <w:rFonts w:eastAsia="方正仿宋简体"/>
          <w:sz w:val="34"/>
          <w:szCs w:val="34"/>
        </w:rPr>
        <w:t>。其中：税收收入完成</w:t>
      </w:r>
      <w:r>
        <w:rPr>
          <w:rFonts w:eastAsia="方正仿宋简体"/>
          <w:sz w:val="34"/>
          <w:szCs w:val="34"/>
        </w:rPr>
        <w:t>11</w:t>
      </w:r>
      <w:r>
        <w:rPr>
          <w:rFonts w:eastAsia="方正仿宋简体" w:hint="eastAsia"/>
          <w:sz w:val="34"/>
          <w:szCs w:val="34"/>
        </w:rPr>
        <w:t>.2</w:t>
      </w:r>
      <w:r>
        <w:rPr>
          <w:rFonts w:eastAsia="方正仿宋简体"/>
          <w:sz w:val="34"/>
          <w:szCs w:val="34"/>
        </w:rPr>
        <w:t>亿元，同比增长</w:t>
      </w:r>
      <w:r>
        <w:rPr>
          <w:rFonts w:eastAsia="方正仿宋简体" w:hint="eastAsia"/>
          <w:sz w:val="34"/>
          <w:szCs w:val="34"/>
        </w:rPr>
        <w:t>8</w:t>
      </w:r>
      <w:r>
        <w:rPr>
          <w:rFonts w:eastAsia="方正仿宋简体"/>
          <w:sz w:val="34"/>
          <w:szCs w:val="34"/>
        </w:rPr>
        <w:t>%</w:t>
      </w:r>
      <w:r>
        <w:rPr>
          <w:rFonts w:eastAsia="方正仿宋简体"/>
          <w:sz w:val="34"/>
          <w:szCs w:val="34"/>
        </w:rPr>
        <w:t>，税收收入占一般公共预算收入</w:t>
      </w:r>
      <w:r>
        <w:rPr>
          <w:rFonts w:eastAsia="方正仿宋简体" w:hint="eastAsia"/>
          <w:sz w:val="34"/>
          <w:szCs w:val="34"/>
        </w:rPr>
        <w:t>33.9</w:t>
      </w:r>
      <w:r>
        <w:rPr>
          <w:rFonts w:eastAsia="方正仿宋简体"/>
          <w:sz w:val="34"/>
          <w:szCs w:val="34"/>
        </w:rPr>
        <w:t>%</w:t>
      </w:r>
      <w:r>
        <w:rPr>
          <w:rFonts w:eastAsia="方正仿宋简体"/>
          <w:sz w:val="34"/>
          <w:szCs w:val="34"/>
        </w:rPr>
        <w:t>；非税收入完成</w:t>
      </w:r>
      <w:r>
        <w:rPr>
          <w:rFonts w:eastAsia="方正仿宋简体" w:hint="eastAsia"/>
          <w:sz w:val="34"/>
          <w:szCs w:val="34"/>
        </w:rPr>
        <w:t>21.8</w:t>
      </w:r>
      <w:r>
        <w:rPr>
          <w:rFonts w:eastAsia="方正仿宋简体"/>
          <w:sz w:val="34"/>
          <w:szCs w:val="34"/>
        </w:rPr>
        <w:t>亿元，同比增长</w:t>
      </w:r>
      <w:r>
        <w:rPr>
          <w:rFonts w:eastAsia="方正仿宋简体" w:hint="eastAsia"/>
          <w:sz w:val="34"/>
          <w:szCs w:val="34"/>
        </w:rPr>
        <w:t>74.4</w:t>
      </w:r>
      <w:r>
        <w:rPr>
          <w:rFonts w:eastAsia="方正仿宋简体"/>
          <w:sz w:val="34"/>
          <w:szCs w:val="34"/>
        </w:rPr>
        <w:t>%</w:t>
      </w:r>
      <w:r>
        <w:rPr>
          <w:rFonts w:eastAsia="方正仿宋简体"/>
          <w:sz w:val="34"/>
          <w:szCs w:val="34"/>
        </w:rPr>
        <w:t>。</w:t>
      </w:r>
      <w:r>
        <w:rPr>
          <w:rFonts w:eastAsia="方正仿宋简体"/>
          <w:sz w:val="34"/>
          <w:szCs w:val="34"/>
        </w:rPr>
        <w:t xml:space="preserve">     </w:t>
      </w:r>
    </w:p>
    <w:p w:rsidR="00A450E9" w:rsidRDefault="00E9517C">
      <w:pPr>
        <w:widowControl/>
        <w:spacing w:line="588" w:lineRule="exact"/>
        <w:ind w:firstLine="68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2024</w:t>
      </w:r>
      <w:r>
        <w:rPr>
          <w:rFonts w:eastAsia="方正仿宋简体"/>
          <w:sz w:val="34"/>
          <w:szCs w:val="34"/>
        </w:rPr>
        <w:t>年，我区一般公共预算收入</w:t>
      </w:r>
      <w:r>
        <w:rPr>
          <w:rFonts w:eastAsia="方正仿宋简体" w:hint="eastAsia"/>
          <w:sz w:val="34"/>
          <w:szCs w:val="34"/>
        </w:rPr>
        <w:t>33</w:t>
      </w:r>
      <w:r>
        <w:rPr>
          <w:rFonts w:eastAsia="方正仿宋简体"/>
          <w:sz w:val="34"/>
          <w:szCs w:val="34"/>
        </w:rPr>
        <w:t>亿元，加上市级补助收入</w:t>
      </w:r>
      <w:r>
        <w:rPr>
          <w:rFonts w:eastAsia="方正仿宋简体" w:hint="eastAsia"/>
          <w:sz w:val="34"/>
          <w:szCs w:val="34"/>
        </w:rPr>
        <w:t>31.18</w:t>
      </w:r>
      <w:r>
        <w:rPr>
          <w:rFonts w:eastAsia="方正仿宋简体"/>
          <w:sz w:val="34"/>
          <w:szCs w:val="34"/>
        </w:rPr>
        <w:t>亿元</w:t>
      </w:r>
      <w:r>
        <w:rPr>
          <w:rFonts w:eastAsia="方正仿宋简体" w:hint="eastAsia"/>
          <w:sz w:val="34"/>
          <w:szCs w:val="34"/>
        </w:rPr>
        <w:t>、</w:t>
      </w:r>
      <w:r>
        <w:rPr>
          <w:rFonts w:eastAsia="方正仿宋简体"/>
          <w:sz w:val="34"/>
          <w:szCs w:val="34"/>
        </w:rPr>
        <w:t>新增一般债券收入</w:t>
      </w:r>
      <w:r>
        <w:rPr>
          <w:rFonts w:eastAsia="方正仿宋简体"/>
          <w:sz w:val="34"/>
          <w:szCs w:val="34"/>
        </w:rPr>
        <w:t>10.07</w:t>
      </w:r>
      <w:r>
        <w:rPr>
          <w:rFonts w:eastAsia="方正仿宋简体"/>
          <w:sz w:val="34"/>
          <w:szCs w:val="34"/>
        </w:rPr>
        <w:t>亿元</w:t>
      </w:r>
      <w:r>
        <w:rPr>
          <w:rFonts w:eastAsia="方正仿宋简体" w:hint="eastAsia"/>
          <w:sz w:val="34"/>
          <w:szCs w:val="34"/>
        </w:rPr>
        <w:t>、再融资一般债券转贷收入</w:t>
      </w:r>
      <w:r>
        <w:rPr>
          <w:rFonts w:eastAsia="方正仿宋简体" w:hint="eastAsia"/>
          <w:sz w:val="34"/>
          <w:szCs w:val="34"/>
        </w:rPr>
        <w:t>20.59</w:t>
      </w:r>
      <w:r>
        <w:rPr>
          <w:rFonts w:eastAsia="方正仿宋简体" w:hint="eastAsia"/>
          <w:sz w:val="34"/>
          <w:szCs w:val="34"/>
        </w:rPr>
        <w:t>亿元、</w:t>
      </w:r>
      <w:r>
        <w:rPr>
          <w:rFonts w:eastAsia="方正仿宋简体"/>
          <w:sz w:val="34"/>
          <w:szCs w:val="34"/>
        </w:rPr>
        <w:t>调入资金</w:t>
      </w:r>
      <w:r>
        <w:rPr>
          <w:rFonts w:eastAsia="方正仿宋简体" w:hint="eastAsia"/>
          <w:sz w:val="34"/>
          <w:szCs w:val="34"/>
        </w:rPr>
        <w:t>11</w:t>
      </w:r>
      <w:r>
        <w:rPr>
          <w:rFonts w:eastAsia="方正仿宋简体"/>
          <w:sz w:val="34"/>
          <w:szCs w:val="34"/>
        </w:rPr>
        <w:t>亿元</w:t>
      </w:r>
      <w:r>
        <w:rPr>
          <w:rFonts w:eastAsia="方正仿宋简体" w:hint="eastAsia"/>
          <w:sz w:val="34"/>
          <w:szCs w:val="34"/>
        </w:rPr>
        <w:t>、</w:t>
      </w:r>
      <w:r>
        <w:rPr>
          <w:rFonts w:eastAsia="方正仿宋简体"/>
          <w:sz w:val="34"/>
          <w:szCs w:val="34"/>
        </w:rPr>
        <w:t>上年结转</w:t>
      </w:r>
      <w:r>
        <w:rPr>
          <w:rFonts w:eastAsia="方正仿宋简体"/>
          <w:sz w:val="34"/>
          <w:szCs w:val="34"/>
        </w:rPr>
        <w:t>6.7</w:t>
      </w:r>
      <w:r>
        <w:rPr>
          <w:rFonts w:eastAsia="方正仿宋简体"/>
          <w:sz w:val="34"/>
          <w:szCs w:val="34"/>
        </w:rPr>
        <w:t>亿元</w:t>
      </w:r>
      <w:r>
        <w:rPr>
          <w:rFonts w:eastAsia="方正仿宋简体" w:hint="eastAsia"/>
          <w:sz w:val="34"/>
          <w:szCs w:val="34"/>
        </w:rPr>
        <w:t>、动用预算稳定调节基金</w:t>
      </w:r>
      <w:r>
        <w:rPr>
          <w:rFonts w:eastAsia="方正仿宋简体" w:hint="eastAsia"/>
          <w:sz w:val="34"/>
          <w:szCs w:val="34"/>
        </w:rPr>
        <w:t>0.26</w:t>
      </w:r>
      <w:r>
        <w:rPr>
          <w:rFonts w:eastAsia="方正仿宋简体" w:hint="eastAsia"/>
          <w:sz w:val="34"/>
          <w:szCs w:val="34"/>
        </w:rPr>
        <w:t>亿元，</w:t>
      </w:r>
      <w:r>
        <w:rPr>
          <w:rFonts w:eastAsia="方正仿宋简体"/>
          <w:sz w:val="34"/>
          <w:szCs w:val="34"/>
        </w:rPr>
        <w:t>一般公共预算总收入</w:t>
      </w:r>
      <w:r>
        <w:rPr>
          <w:rFonts w:eastAsia="方正仿宋简体" w:hint="eastAsia"/>
          <w:sz w:val="34"/>
          <w:szCs w:val="34"/>
        </w:rPr>
        <w:t>112.8</w:t>
      </w:r>
      <w:r>
        <w:rPr>
          <w:rFonts w:eastAsia="方正仿宋简体"/>
          <w:sz w:val="34"/>
          <w:szCs w:val="34"/>
        </w:rPr>
        <w:t>亿元</w:t>
      </w:r>
      <w:r>
        <w:rPr>
          <w:rFonts w:eastAsia="方正仿宋简体" w:hint="eastAsia"/>
          <w:sz w:val="34"/>
          <w:szCs w:val="34"/>
        </w:rPr>
        <w:t>，完成调整预算的</w:t>
      </w:r>
      <w:r>
        <w:rPr>
          <w:rFonts w:eastAsia="方正仿宋简体" w:hint="eastAsia"/>
          <w:sz w:val="34"/>
          <w:szCs w:val="34"/>
        </w:rPr>
        <w:t>93%</w:t>
      </w:r>
      <w:r>
        <w:rPr>
          <w:rFonts w:eastAsia="方正仿宋简体"/>
          <w:sz w:val="34"/>
          <w:szCs w:val="34"/>
        </w:rPr>
        <w:t>。一般公共预算支出</w:t>
      </w:r>
      <w:r>
        <w:rPr>
          <w:rFonts w:eastAsia="方正仿宋简体" w:hint="eastAsia"/>
          <w:sz w:val="34"/>
          <w:szCs w:val="34"/>
        </w:rPr>
        <w:t>81</w:t>
      </w:r>
      <w:r>
        <w:rPr>
          <w:rFonts w:eastAsia="方正仿宋简体"/>
          <w:sz w:val="34"/>
          <w:szCs w:val="34"/>
        </w:rPr>
        <w:t>亿元</w:t>
      </w:r>
      <w:r>
        <w:rPr>
          <w:rFonts w:eastAsia="方正仿宋简体" w:hint="eastAsia"/>
          <w:sz w:val="34"/>
          <w:szCs w:val="34"/>
        </w:rPr>
        <w:t>，加上一般债券还本支出</w:t>
      </w:r>
      <w:r>
        <w:rPr>
          <w:rFonts w:eastAsia="方正仿宋简体" w:hint="eastAsia"/>
          <w:sz w:val="34"/>
          <w:szCs w:val="34"/>
        </w:rPr>
        <w:t>2.35</w:t>
      </w:r>
      <w:r>
        <w:rPr>
          <w:rFonts w:eastAsia="方正仿宋简体" w:hint="eastAsia"/>
          <w:sz w:val="34"/>
          <w:szCs w:val="34"/>
        </w:rPr>
        <w:t>亿元、再融资债券还本支出</w:t>
      </w:r>
      <w:r>
        <w:rPr>
          <w:rFonts w:eastAsia="方正仿宋简体" w:hint="eastAsia"/>
          <w:sz w:val="34"/>
          <w:szCs w:val="34"/>
        </w:rPr>
        <w:t>20.59</w:t>
      </w:r>
      <w:r>
        <w:rPr>
          <w:rFonts w:eastAsia="方正仿宋简体" w:hint="eastAsia"/>
          <w:sz w:val="34"/>
          <w:szCs w:val="34"/>
        </w:rPr>
        <w:t>亿元、安排预算稳定调节资金</w:t>
      </w:r>
      <w:r>
        <w:rPr>
          <w:rFonts w:eastAsia="方正仿宋简体" w:hint="eastAsia"/>
          <w:sz w:val="34"/>
          <w:szCs w:val="34"/>
        </w:rPr>
        <w:t>1.48</w:t>
      </w:r>
      <w:r>
        <w:rPr>
          <w:rFonts w:eastAsia="方正仿宋简体" w:hint="eastAsia"/>
          <w:sz w:val="34"/>
          <w:szCs w:val="34"/>
        </w:rPr>
        <w:t>亿元、上解支出</w:t>
      </w:r>
      <w:r>
        <w:rPr>
          <w:rFonts w:eastAsia="方正仿宋简体" w:hint="eastAsia"/>
          <w:sz w:val="34"/>
          <w:szCs w:val="34"/>
        </w:rPr>
        <w:t>2</w:t>
      </w:r>
      <w:r>
        <w:rPr>
          <w:rFonts w:eastAsia="方正仿宋简体" w:hint="eastAsia"/>
          <w:sz w:val="34"/>
          <w:szCs w:val="34"/>
        </w:rPr>
        <w:t>亿元，一般公共预算总支出</w:t>
      </w:r>
      <w:r>
        <w:rPr>
          <w:rFonts w:eastAsia="方正仿宋简体" w:hint="eastAsia"/>
          <w:sz w:val="34"/>
          <w:szCs w:val="34"/>
        </w:rPr>
        <w:t>107.42</w:t>
      </w:r>
      <w:r>
        <w:rPr>
          <w:rFonts w:eastAsia="方正仿宋简体" w:hint="eastAsia"/>
          <w:sz w:val="34"/>
          <w:szCs w:val="34"/>
        </w:rPr>
        <w:t>亿元，</w:t>
      </w:r>
      <w:r>
        <w:rPr>
          <w:rFonts w:eastAsia="方正仿宋简体"/>
          <w:sz w:val="34"/>
          <w:szCs w:val="34"/>
        </w:rPr>
        <w:t>完成调整预算</w:t>
      </w:r>
      <w:r>
        <w:rPr>
          <w:rFonts w:eastAsia="方正仿宋简体" w:hint="eastAsia"/>
          <w:sz w:val="34"/>
          <w:szCs w:val="34"/>
        </w:rPr>
        <w:t>的</w:t>
      </w:r>
      <w:r>
        <w:rPr>
          <w:rFonts w:eastAsia="方正仿宋简体" w:hint="eastAsia"/>
          <w:sz w:val="34"/>
          <w:szCs w:val="34"/>
        </w:rPr>
        <w:t>92.6</w:t>
      </w:r>
      <w:r>
        <w:rPr>
          <w:rFonts w:eastAsia="方正仿宋简体"/>
          <w:sz w:val="34"/>
          <w:szCs w:val="34"/>
        </w:rPr>
        <w:t>%</w:t>
      </w:r>
      <w:r>
        <w:rPr>
          <w:rFonts w:eastAsia="方正仿宋简体"/>
          <w:sz w:val="34"/>
          <w:szCs w:val="34"/>
        </w:rPr>
        <w:t>。</w:t>
      </w:r>
      <w:r>
        <w:rPr>
          <w:rFonts w:eastAsia="方正仿宋简体" w:hint="eastAsia"/>
          <w:sz w:val="34"/>
          <w:szCs w:val="34"/>
        </w:rPr>
        <w:t>2024</w:t>
      </w:r>
      <w:r>
        <w:rPr>
          <w:rFonts w:eastAsia="方正仿宋简体" w:hint="eastAsia"/>
          <w:sz w:val="34"/>
          <w:szCs w:val="34"/>
        </w:rPr>
        <w:t>年</w:t>
      </w:r>
      <w:r>
        <w:rPr>
          <w:rFonts w:eastAsia="方正仿宋简体"/>
          <w:sz w:val="34"/>
          <w:szCs w:val="34"/>
        </w:rPr>
        <w:t>一般公共预算结转</w:t>
      </w:r>
      <w:r>
        <w:rPr>
          <w:rFonts w:eastAsia="方正仿宋简体" w:hint="eastAsia"/>
          <w:sz w:val="34"/>
          <w:szCs w:val="34"/>
        </w:rPr>
        <w:t>5.38</w:t>
      </w:r>
      <w:r>
        <w:rPr>
          <w:rFonts w:eastAsia="方正仿宋简体"/>
          <w:sz w:val="34"/>
          <w:szCs w:val="34"/>
        </w:rPr>
        <w:t>亿元。</w:t>
      </w:r>
    </w:p>
    <w:p w:rsidR="00A450E9" w:rsidRDefault="00E9517C">
      <w:pPr>
        <w:widowControl/>
        <w:spacing w:line="588" w:lineRule="exact"/>
        <w:ind w:firstLine="680"/>
        <w:jc w:val="left"/>
        <w:rPr>
          <w:rFonts w:eastAsia="方正楷体简体"/>
          <w:sz w:val="34"/>
          <w:szCs w:val="34"/>
        </w:rPr>
      </w:pPr>
      <w:r>
        <w:rPr>
          <w:rFonts w:eastAsia="方正楷体简体"/>
          <w:sz w:val="34"/>
          <w:szCs w:val="34"/>
        </w:rPr>
        <w:t>（二）政府性基金预算</w:t>
      </w:r>
    </w:p>
    <w:p w:rsidR="00A450E9" w:rsidRDefault="00E9517C">
      <w:pPr>
        <w:spacing w:line="588" w:lineRule="exact"/>
        <w:ind w:firstLineChars="200" w:firstLine="680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政府性基金预算收入完成</w:t>
      </w:r>
      <w:r>
        <w:rPr>
          <w:rFonts w:eastAsia="方正仿宋简体"/>
          <w:sz w:val="34"/>
          <w:szCs w:val="34"/>
        </w:rPr>
        <w:t>10.</w:t>
      </w:r>
      <w:r>
        <w:rPr>
          <w:rFonts w:eastAsia="方正仿宋简体" w:hint="eastAsia"/>
          <w:sz w:val="34"/>
          <w:szCs w:val="34"/>
        </w:rPr>
        <w:t>8</w:t>
      </w:r>
      <w:r>
        <w:rPr>
          <w:rFonts w:eastAsia="方正仿宋简体"/>
          <w:sz w:val="34"/>
          <w:szCs w:val="34"/>
        </w:rPr>
        <w:t>亿元，完成调整预算</w:t>
      </w:r>
      <w:r>
        <w:rPr>
          <w:rFonts w:eastAsia="方正仿宋简体" w:hint="eastAsia"/>
          <w:sz w:val="34"/>
          <w:szCs w:val="34"/>
        </w:rPr>
        <w:t>93</w:t>
      </w:r>
      <w:r>
        <w:rPr>
          <w:rFonts w:eastAsia="方正仿宋简体"/>
          <w:sz w:val="34"/>
          <w:szCs w:val="34"/>
        </w:rPr>
        <w:t>%</w:t>
      </w:r>
      <w:r>
        <w:rPr>
          <w:rFonts w:eastAsia="方正仿宋简体"/>
          <w:sz w:val="34"/>
          <w:szCs w:val="34"/>
        </w:rPr>
        <w:t>，其中国有土地使用权出让收入完成</w:t>
      </w:r>
      <w:r>
        <w:rPr>
          <w:rFonts w:eastAsia="方正仿宋简体"/>
          <w:sz w:val="34"/>
          <w:szCs w:val="34"/>
        </w:rPr>
        <w:t>5</w:t>
      </w:r>
      <w:r>
        <w:rPr>
          <w:rFonts w:eastAsia="方正仿宋简体"/>
          <w:sz w:val="34"/>
          <w:szCs w:val="34"/>
        </w:rPr>
        <w:t>亿元。</w:t>
      </w:r>
    </w:p>
    <w:p w:rsidR="00A450E9" w:rsidRDefault="00E9517C">
      <w:pPr>
        <w:widowControl/>
        <w:spacing w:line="588" w:lineRule="exact"/>
        <w:ind w:firstLine="68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政府性基金预算收入完成</w:t>
      </w:r>
      <w:r>
        <w:rPr>
          <w:rFonts w:eastAsia="方正仿宋简体"/>
          <w:sz w:val="34"/>
          <w:szCs w:val="34"/>
        </w:rPr>
        <w:t>10.</w:t>
      </w:r>
      <w:r>
        <w:rPr>
          <w:rFonts w:eastAsia="方正仿宋简体" w:hint="eastAsia"/>
          <w:sz w:val="34"/>
          <w:szCs w:val="34"/>
        </w:rPr>
        <w:t>8</w:t>
      </w:r>
      <w:r>
        <w:rPr>
          <w:rFonts w:eastAsia="方正仿宋简体"/>
          <w:sz w:val="34"/>
          <w:szCs w:val="34"/>
        </w:rPr>
        <w:t>亿元，加上市</w:t>
      </w:r>
      <w:proofErr w:type="gramStart"/>
      <w:r>
        <w:rPr>
          <w:rFonts w:eastAsia="方正仿宋简体"/>
          <w:sz w:val="34"/>
          <w:szCs w:val="34"/>
        </w:rPr>
        <w:t>级转移</w:t>
      </w:r>
      <w:proofErr w:type="gramEnd"/>
      <w:r>
        <w:rPr>
          <w:rFonts w:eastAsia="方正仿宋简体"/>
          <w:sz w:val="34"/>
          <w:szCs w:val="34"/>
        </w:rPr>
        <w:t>支付</w:t>
      </w:r>
      <w:r>
        <w:rPr>
          <w:rFonts w:eastAsia="方正仿宋简体" w:hint="eastAsia"/>
          <w:sz w:val="34"/>
          <w:szCs w:val="34"/>
        </w:rPr>
        <w:t>9</w:t>
      </w:r>
      <w:r>
        <w:rPr>
          <w:rFonts w:eastAsia="方正仿宋简体"/>
          <w:sz w:val="34"/>
          <w:szCs w:val="34"/>
        </w:rPr>
        <w:t>亿元</w:t>
      </w:r>
      <w:r>
        <w:rPr>
          <w:rFonts w:eastAsia="方正仿宋简体" w:hint="eastAsia"/>
          <w:sz w:val="34"/>
          <w:szCs w:val="34"/>
        </w:rPr>
        <w:t>、</w:t>
      </w:r>
      <w:r>
        <w:rPr>
          <w:rFonts w:eastAsia="方正仿宋简体"/>
          <w:sz w:val="34"/>
          <w:szCs w:val="34"/>
        </w:rPr>
        <w:t>新增专项债券</w:t>
      </w:r>
      <w:r>
        <w:rPr>
          <w:rFonts w:eastAsia="方正仿宋简体"/>
          <w:sz w:val="34"/>
          <w:szCs w:val="34"/>
        </w:rPr>
        <w:t>29.6</w:t>
      </w:r>
      <w:r>
        <w:rPr>
          <w:rFonts w:eastAsia="方正仿宋简体"/>
          <w:sz w:val="34"/>
          <w:szCs w:val="34"/>
        </w:rPr>
        <w:t>亿元</w:t>
      </w:r>
      <w:r>
        <w:rPr>
          <w:rFonts w:eastAsia="方正仿宋简体" w:hint="eastAsia"/>
          <w:sz w:val="34"/>
          <w:szCs w:val="34"/>
        </w:rPr>
        <w:t>、再融资专项债券转贷收入</w:t>
      </w:r>
      <w:r>
        <w:rPr>
          <w:rFonts w:eastAsia="方正仿宋简体" w:hint="eastAsia"/>
          <w:sz w:val="34"/>
          <w:szCs w:val="34"/>
        </w:rPr>
        <w:t>18.3</w:t>
      </w:r>
      <w:r>
        <w:rPr>
          <w:rFonts w:eastAsia="方正仿宋简体" w:hint="eastAsia"/>
          <w:sz w:val="34"/>
          <w:szCs w:val="34"/>
        </w:rPr>
        <w:t>亿元、</w:t>
      </w:r>
      <w:r>
        <w:rPr>
          <w:rFonts w:eastAsia="方正仿宋简体"/>
          <w:sz w:val="34"/>
          <w:szCs w:val="34"/>
        </w:rPr>
        <w:t>上年结转</w:t>
      </w:r>
      <w:r>
        <w:rPr>
          <w:rFonts w:eastAsia="方正仿宋简体"/>
          <w:sz w:val="34"/>
          <w:szCs w:val="34"/>
        </w:rPr>
        <w:t>28</w:t>
      </w:r>
      <w:r>
        <w:rPr>
          <w:rFonts w:eastAsia="方正仿宋简体"/>
          <w:sz w:val="34"/>
          <w:szCs w:val="34"/>
        </w:rPr>
        <w:t>亿元</w:t>
      </w:r>
      <w:r>
        <w:rPr>
          <w:rFonts w:eastAsia="方正仿宋简体" w:hint="eastAsia"/>
          <w:sz w:val="34"/>
          <w:szCs w:val="34"/>
        </w:rPr>
        <w:t>，</w:t>
      </w:r>
      <w:r>
        <w:rPr>
          <w:rFonts w:eastAsia="方正仿宋简体"/>
          <w:sz w:val="34"/>
          <w:szCs w:val="34"/>
        </w:rPr>
        <w:t>政府性基金预算总收入</w:t>
      </w:r>
      <w:r>
        <w:rPr>
          <w:rFonts w:eastAsia="方正仿宋简体" w:hint="eastAsia"/>
          <w:sz w:val="34"/>
          <w:szCs w:val="34"/>
        </w:rPr>
        <w:t>95.7</w:t>
      </w:r>
      <w:r>
        <w:rPr>
          <w:rFonts w:eastAsia="方正仿宋简体"/>
          <w:sz w:val="34"/>
          <w:szCs w:val="34"/>
        </w:rPr>
        <w:t>亿元</w:t>
      </w:r>
      <w:r>
        <w:rPr>
          <w:rFonts w:eastAsia="方正仿宋简体" w:hint="eastAsia"/>
          <w:sz w:val="34"/>
          <w:szCs w:val="34"/>
        </w:rPr>
        <w:t>，完成调整预算</w:t>
      </w:r>
      <w:r>
        <w:rPr>
          <w:rFonts w:eastAsia="方正仿宋简体" w:hint="eastAsia"/>
          <w:sz w:val="34"/>
          <w:szCs w:val="34"/>
        </w:rPr>
        <w:t>99%</w:t>
      </w:r>
      <w:r>
        <w:rPr>
          <w:rFonts w:eastAsia="方正仿宋简体" w:hint="eastAsia"/>
          <w:sz w:val="34"/>
          <w:szCs w:val="34"/>
        </w:rPr>
        <w:t>。</w:t>
      </w:r>
      <w:r>
        <w:rPr>
          <w:rFonts w:eastAsia="方正仿宋简体"/>
          <w:sz w:val="34"/>
          <w:szCs w:val="34"/>
        </w:rPr>
        <w:t>政府性基金支出</w:t>
      </w:r>
      <w:r>
        <w:rPr>
          <w:rFonts w:eastAsia="方正仿宋简体" w:hint="eastAsia"/>
          <w:sz w:val="34"/>
          <w:szCs w:val="34"/>
        </w:rPr>
        <w:t>42.8</w:t>
      </w:r>
      <w:r>
        <w:rPr>
          <w:rFonts w:eastAsia="方正仿宋简体"/>
          <w:sz w:val="34"/>
          <w:szCs w:val="34"/>
        </w:rPr>
        <w:t>亿元，</w:t>
      </w:r>
      <w:r>
        <w:rPr>
          <w:rFonts w:eastAsia="方正仿宋简体" w:hint="eastAsia"/>
          <w:sz w:val="34"/>
          <w:szCs w:val="34"/>
        </w:rPr>
        <w:t>加上调出资金</w:t>
      </w:r>
      <w:r>
        <w:rPr>
          <w:rFonts w:eastAsia="方正仿宋简体" w:hint="eastAsia"/>
          <w:sz w:val="34"/>
          <w:szCs w:val="34"/>
        </w:rPr>
        <w:t>1.3</w:t>
      </w:r>
      <w:r>
        <w:rPr>
          <w:rFonts w:eastAsia="方正仿宋简体" w:hint="eastAsia"/>
          <w:sz w:val="34"/>
          <w:szCs w:val="34"/>
        </w:rPr>
        <w:t>亿元、专项债还本支出</w:t>
      </w:r>
      <w:r>
        <w:rPr>
          <w:rFonts w:eastAsia="方正仿宋简体" w:hint="eastAsia"/>
          <w:sz w:val="34"/>
          <w:szCs w:val="34"/>
        </w:rPr>
        <w:t>0.1</w:t>
      </w:r>
      <w:r>
        <w:rPr>
          <w:rFonts w:eastAsia="方正仿宋简体" w:hint="eastAsia"/>
          <w:sz w:val="34"/>
          <w:szCs w:val="34"/>
        </w:rPr>
        <w:t>亿元、再融资专项债券还本支出</w:t>
      </w:r>
      <w:r>
        <w:rPr>
          <w:rFonts w:eastAsia="方正仿宋简体" w:hint="eastAsia"/>
          <w:sz w:val="34"/>
          <w:szCs w:val="34"/>
        </w:rPr>
        <w:t>18.3</w:t>
      </w:r>
      <w:r>
        <w:rPr>
          <w:rFonts w:eastAsia="方正仿宋简体" w:hint="eastAsia"/>
          <w:sz w:val="34"/>
          <w:szCs w:val="34"/>
        </w:rPr>
        <w:t>亿元，政府性基金预算总支出</w:t>
      </w:r>
      <w:r>
        <w:rPr>
          <w:rFonts w:eastAsia="方正仿宋简体" w:hint="eastAsia"/>
          <w:sz w:val="34"/>
          <w:szCs w:val="34"/>
        </w:rPr>
        <w:t>62.5</w:t>
      </w:r>
      <w:r>
        <w:rPr>
          <w:rFonts w:eastAsia="方正仿宋简体" w:hint="eastAsia"/>
          <w:sz w:val="34"/>
          <w:szCs w:val="34"/>
        </w:rPr>
        <w:t>亿元，</w:t>
      </w:r>
      <w:r>
        <w:rPr>
          <w:rFonts w:eastAsia="方正仿宋简体"/>
          <w:sz w:val="34"/>
          <w:szCs w:val="34"/>
        </w:rPr>
        <w:t>完成调整预算</w:t>
      </w:r>
      <w:r>
        <w:rPr>
          <w:rFonts w:eastAsia="方正仿宋简体" w:hint="eastAsia"/>
          <w:sz w:val="34"/>
          <w:szCs w:val="34"/>
        </w:rPr>
        <w:t>99.7</w:t>
      </w:r>
      <w:r>
        <w:rPr>
          <w:rFonts w:eastAsia="方正仿宋简体"/>
          <w:sz w:val="34"/>
          <w:szCs w:val="34"/>
        </w:rPr>
        <w:t>%</w:t>
      </w:r>
      <w:r>
        <w:rPr>
          <w:rFonts w:eastAsia="方正仿宋简体" w:hint="eastAsia"/>
          <w:sz w:val="34"/>
          <w:szCs w:val="34"/>
        </w:rPr>
        <w:t>。</w:t>
      </w:r>
      <w:r>
        <w:rPr>
          <w:rFonts w:eastAsia="方正仿宋简体" w:hint="eastAsia"/>
          <w:sz w:val="34"/>
          <w:szCs w:val="34"/>
        </w:rPr>
        <w:t>2024</w:t>
      </w:r>
      <w:r>
        <w:rPr>
          <w:rFonts w:eastAsia="方正仿宋简体" w:hint="eastAsia"/>
          <w:sz w:val="34"/>
          <w:szCs w:val="34"/>
        </w:rPr>
        <w:t>年</w:t>
      </w:r>
      <w:r>
        <w:rPr>
          <w:rFonts w:eastAsia="方正仿宋简体"/>
          <w:sz w:val="34"/>
          <w:szCs w:val="34"/>
        </w:rPr>
        <w:t>政府性基金预算结转</w:t>
      </w:r>
      <w:r>
        <w:rPr>
          <w:rFonts w:eastAsia="方正仿宋简体" w:hint="eastAsia"/>
          <w:sz w:val="34"/>
          <w:szCs w:val="34"/>
        </w:rPr>
        <w:t>33.2</w:t>
      </w:r>
      <w:r>
        <w:rPr>
          <w:rFonts w:eastAsia="方正仿宋简体"/>
          <w:sz w:val="34"/>
          <w:szCs w:val="34"/>
        </w:rPr>
        <w:t>亿元。</w:t>
      </w:r>
    </w:p>
    <w:p w:rsidR="00A450E9" w:rsidRDefault="00E9517C">
      <w:pPr>
        <w:pStyle w:val="2"/>
        <w:spacing w:line="588" w:lineRule="exact"/>
        <w:ind w:firstLineChars="200" w:firstLine="680"/>
        <w:rPr>
          <w:rFonts w:ascii="Times New Roman" w:eastAsia="方正楷体简体"/>
          <w:sz w:val="34"/>
          <w:szCs w:val="34"/>
        </w:rPr>
      </w:pPr>
      <w:r>
        <w:rPr>
          <w:rFonts w:ascii="Times New Roman" w:eastAsia="方正楷体简体"/>
          <w:sz w:val="34"/>
          <w:szCs w:val="34"/>
        </w:rPr>
        <w:lastRenderedPageBreak/>
        <w:t>（三）国有资本经营预算</w:t>
      </w:r>
    </w:p>
    <w:p w:rsidR="00A450E9" w:rsidRDefault="00E9517C">
      <w:pPr>
        <w:widowControl/>
        <w:spacing w:line="588" w:lineRule="exact"/>
        <w:ind w:firstLineChars="200" w:firstLine="68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 xml:space="preserve"> </w:t>
      </w:r>
      <w:r>
        <w:rPr>
          <w:rFonts w:eastAsia="方正仿宋简体"/>
          <w:sz w:val="34"/>
          <w:szCs w:val="34"/>
        </w:rPr>
        <w:t>国有资本经营预算收入完成</w:t>
      </w:r>
      <w:r>
        <w:rPr>
          <w:rFonts w:eastAsia="方正仿宋简体"/>
          <w:sz w:val="34"/>
          <w:szCs w:val="34"/>
        </w:rPr>
        <w:t>0.4</w:t>
      </w:r>
      <w:r>
        <w:rPr>
          <w:rFonts w:eastAsia="方正仿宋简体"/>
          <w:sz w:val="34"/>
          <w:szCs w:val="34"/>
        </w:rPr>
        <w:t>亿元，完成调整预算的</w:t>
      </w:r>
      <w:r>
        <w:rPr>
          <w:rFonts w:eastAsia="方正仿宋简体"/>
          <w:sz w:val="34"/>
          <w:szCs w:val="34"/>
        </w:rPr>
        <w:t>100%</w:t>
      </w:r>
      <w:r>
        <w:rPr>
          <w:rFonts w:eastAsia="方正仿宋简体"/>
          <w:sz w:val="34"/>
          <w:szCs w:val="34"/>
        </w:rPr>
        <w:t>。国有资本经营预算支出完成</w:t>
      </w:r>
      <w:r>
        <w:rPr>
          <w:rFonts w:eastAsia="方正仿宋简体" w:hint="eastAsia"/>
          <w:sz w:val="34"/>
          <w:szCs w:val="34"/>
        </w:rPr>
        <w:t>8</w:t>
      </w:r>
      <w:r>
        <w:rPr>
          <w:rFonts w:eastAsia="方正仿宋简体"/>
          <w:sz w:val="34"/>
          <w:szCs w:val="34"/>
        </w:rPr>
        <w:t>万元，调出资金</w:t>
      </w:r>
      <w:r>
        <w:rPr>
          <w:rFonts w:eastAsia="方正仿宋简体"/>
          <w:sz w:val="34"/>
          <w:szCs w:val="34"/>
        </w:rPr>
        <w:t>0.4</w:t>
      </w:r>
      <w:r>
        <w:rPr>
          <w:rFonts w:eastAsia="方正仿宋简体"/>
          <w:sz w:val="34"/>
          <w:szCs w:val="34"/>
        </w:rPr>
        <w:t>亿元</w:t>
      </w:r>
      <w:r>
        <w:rPr>
          <w:rFonts w:eastAsia="方正仿宋简体" w:hint="eastAsia"/>
          <w:sz w:val="34"/>
          <w:szCs w:val="34"/>
        </w:rPr>
        <w:t>，完成调整预算的</w:t>
      </w:r>
      <w:r>
        <w:rPr>
          <w:rFonts w:eastAsia="方正仿宋简体" w:hint="eastAsia"/>
          <w:sz w:val="34"/>
          <w:szCs w:val="34"/>
        </w:rPr>
        <w:t>100%</w:t>
      </w:r>
      <w:r>
        <w:rPr>
          <w:rFonts w:eastAsia="方正仿宋简体"/>
          <w:sz w:val="34"/>
          <w:szCs w:val="34"/>
        </w:rPr>
        <w:t>。</w:t>
      </w:r>
      <w:r>
        <w:rPr>
          <w:rFonts w:eastAsia="方正仿宋简体" w:hint="eastAsia"/>
          <w:sz w:val="34"/>
          <w:szCs w:val="34"/>
        </w:rPr>
        <w:t>2024</w:t>
      </w:r>
      <w:r>
        <w:rPr>
          <w:rFonts w:eastAsia="方正仿宋简体" w:hint="eastAsia"/>
          <w:sz w:val="34"/>
          <w:szCs w:val="34"/>
        </w:rPr>
        <w:t>年</w:t>
      </w:r>
      <w:r>
        <w:rPr>
          <w:rFonts w:eastAsia="方正仿宋简体"/>
          <w:sz w:val="34"/>
          <w:szCs w:val="34"/>
        </w:rPr>
        <w:t>国有资本经营预算结转</w:t>
      </w:r>
      <w:r>
        <w:rPr>
          <w:rFonts w:eastAsia="方正仿宋简体"/>
          <w:sz w:val="34"/>
          <w:szCs w:val="34"/>
        </w:rPr>
        <w:t>12</w:t>
      </w:r>
      <w:r>
        <w:rPr>
          <w:rFonts w:eastAsia="方正仿宋简体"/>
          <w:sz w:val="34"/>
          <w:szCs w:val="34"/>
        </w:rPr>
        <w:t>万元。</w:t>
      </w:r>
    </w:p>
    <w:p w:rsidR="00A450E9" w:rsidRDefault="00E9517C">
      <w:pPr>
        <w:widowControl/>
        <w:spacing w:line="588" w:lineRule="exact"/>
        <w:ind w:firstLine="680"/>
        <w:jc w:val="left"/>
        <w:rPr>
          <w:rFonts w:eastAsia="方正楷体简体"/>
          <w:sz w:val="34"/>
          <w:szCs w:val="34"/>
        </w:rPr>
      </w:pPr>
      <w:r>
        <w:rPr>
          <w:rFonts w:eastAsia="方正楷体简体"/>
          <w:sz w:val="34"/>
          <w:szCs w:val="34"/>
        </w:rPr>
        <w:t>（四）地方政府债务情况</w:t>
      </w:r>
    </w:p>
    <w:p w:rsidR="00A450E9" w:rsidRDefault="00E9517C">
      <w:pPr>
        <w:widowControl/>
        <w:spacing w:line="588" w:lineRule="exact"/>
        <w:ind w:firstLine="68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截至</w:t>
      </w:r>
      <w:r>
        <w:rPr>
          <w:rFonts w:eastAsia="方正仿宋简体"/>
          <w:sz w:val="34"/>
          <w:szCs w:val="34"/>
        </w:rPr>
        <w:t>2024</w:t>
      </w:r>
      <w:r>
        <w:rPr>
          <w:rFonts w:eastAsia="方正仿宋简体"/>
          <w:sz w:val="34"/>
          <w:szCs w:val="34"/>
        </w:rPr>
        <w:t>年底，地方政府债务余额</w:t>
      </w:r>
      <w:r>
        <w:rPr>
          <w:rFonts w:eastAsia="方正仿宋简体"/>
          <w:sz w:val="34"/>
          <w:szCs w:val="34"/>
        </w:rPr>
        <w:t>424.42</w:t>
      </w:r>
      <w:r>
        <w:rPr>
          <w:rFonts w:eastAsia="方正仿宋简体"/>
          <w:sz w:val="34"/>
          <w:szCs w:val="34"/>
        </w:rPr>
        <w:t>亿元。其中：一般债务余额</w:t>
      </w:r>
      <w:r>
        <w:rPr>
          <w:rFonts w:eastAsia="方正仿宋简体"/>
          <w:sz w:val="34"/>
          <w:szCs w:val="34"/>
        </w:rPr>
        <w:t>142.3329</w:t>
      </w:r>
      <w:r>
        <w:rPr>
          <w:rFonts w:eastAsia="方正仿宋简体"/>
          <w:sz w:val="34"/>
          <w:szCs w:val="34"/>
        </w:rPr>
        <w:t>亿元；专项债务余额</w:t>
      </w:r>
      <w:r>
        <w:rPr>
          <w:rFonts w:eastAsia="方正仿宋简体"/>
          <w:sz w:val="34"/>
          <w:szCs w:val="34"/>
        </w:rPr>
        <w:t>282.09</w:t>
      </w:r>
      <w:r>
        <w:rPr>
          <w:rFonts w:eastAsia="方正仿宋简体"/>
          <w:sz w:val="34"/>
          <w:szCs w:val="34"/>
        </w:rPr>
        <w:t>亿元。</w:t>
      </w:r>
    </w:p>
    <w:p w:rsidR="00A450E9" w:rsidRDefault="00E9517C">
      <w:pPr>
        <w:widowControl/>
        <w:spacing w:line="588" w:lineRule="exact"/>
        <w:ind w:firstLine="68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2024</w:t>
      </w:r>
      <w:r>
        <w:rPr>
          <w:rFonts w:eastAsia="方正仿宋简体"/>
          <w:sz w:val="34"/>
          <w:szCs w:val="34"/>
        </w:rPr>
        <w:t>年争取</w:t>
      </w:r>
      <w:r>
        <w:rPr>
          <w:rFonts w:eastAsia="方正仿宋简体" w:hint="eastAsia"/>
          <w:sz w:val="34"/>
          <w:szCs w:val="34"/>
        </w:rPr>
        <w:t>新增</w:t>
      </w:r>
      <w:r>
        <w:rPr>
          <w:rFonts w:eastAsia="方正仿宋简体"/>
          <w:sz w:val="34"/>
          <w:szCs w:val="34"/>
        </w:rPr>
        <w:t>债券额度</w:t>
      </w:r>
      <w:r>
        <w:rPr>
          <w:rFonts w:eastAsia="方正仿宋简体" w:hint="eastAsia"/>
          <w:sz w:val="34"/>
          <w:szCs w:val="34"/>
        </w:rPr>
        <w:t>52.5029</w:t>
      </w:r>
      <w:r>
        <w:rPr>
          <w:rFonts w:eastAsia="方正仿宋简体"/>
          <w:sz w:val="34"/>
          <w:szCs w:val="34"/>
        </w:rPr>
        <w:t>亿元，</w:t>
      </w:r>
      <w:r>
        <w:rPr>
          <w:rFonts w:eastAsia="方正仿宋简体" w:hint="eastAsia"/>
          <w:sz w:val="34"/>
          <w:szCs w:val="34"/>
        </w:rPr>
        <w:t>实际发行债券</w:t>
      </w:r>
      <w:r>
        <w:rPr>
          <w:rFonts w:eastAsia="方正仿宋简体" w:hint="eastAsia"/>
          <w:sz w:val="34"/>
          <w:szCs w:val="34"/>
        </w:rPr>
        <w:t>52.5029</w:t>
      </w:r>
      <w:r>
        <w:rPr>
          <w:rFonts w:eastAsia="方正仿宋简体" w:hint="eastAsia"/>
          <w:sz w:val="34"/>
          <w:szCs w:val="34"/>
        </w:rPr>
        <w:t>亿元。</w:t>
      </w:r>
      <w:r>
        <w:rPr>
          <w:rFonts w:eastAsia="方正仿宋简体"/>
          <w:sz w:val="34"/>
          <w:szCs w:val="34"/>
        </w:rPr>
        <w:t>其中：一般债券</w:t>
      </w:r>
      <w:r>
        <w:rPr>
          <w:rFonts w:eastAsia="方正仿宋简体"/>
          <w:sz w:val="34"/>
          <w:szCs w:val="34"/>
        </w:rPr>
        <w:t>10.0729</w:t>
      </w:r>
      <w:r>
        <w:rPr>
          <w:rFonts w:eastAsia="方正仿宋简体"/>
          <w:sz w:val="34"/>
          <w:szCs w:val="34"/>
        </w:rPr>
        <w:t>亿元，主要用于道路交通、教育、市政基础设施、化解暂付款、偿还存量债务等项目；专项债券</w:t>
      </w:r>
      <w:r>
        <w:rPr>
          <w:rFonts w:eastAsia="方正仿宋简体"/>
          <w:sz w:val="34"/>
          <w:szCs w:val="34"/>
        </w:rPr>
        <w:t>42.43</w:t>
      </w:r>
      <w:r>
        <w:rPr>
          <w:rFonts w:eastAsia="方正仿宋简体"/>
          <w:sz w:val="34"/>
          <w:szCs w:val="34"/>
        </w:rPr>
        <w:t>亿元，主要用于乡村振兴、园区建设、水利、卫生、消化政府拖欠账款、化解政府存量隐性债务等项目。</w:t>
      </w:r>
    </w:p>
    <w:p w:rsidR="00A450E9" w:rsidRDefault="00E9517C">
      <w:pPr>
        <w:widowControl/>
        <w:spacing w:line="588" w:lineRule="exact"/>
        <w:ind w:firstLine="68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需要说明的是，由于市与我区财政结算工作尚未结束，部分数据还未最终确定，待结算完成后，相关数据还需做相应调整。</w:t>
      </w:r>
    </w:p>
    <w:p w:rsidR="00A450E9" w:rsidRDefault="00E9517C">
      <w:pPr>
        <w:widowControl/>
        <w:spacing w:line="588" w:lineRule="exact"/>
        <w:ind w:firstLineChars="200" w:firstLine="680"/>
        <w:jc w:val="left"/>
        <w:rPr>
          <w:rFonts w:eastAsia="方正黑体简体"/>
          <w:sz w:val="34"/>
          <w:szCs w:val="34"/>
        </w:rPr>
      </w:pPr>
      <w:r>
        <w:rPr>
          <w:rFonts w:eastAsia="方正黑体简体"/>
          <w:sz w:val="34"/>
          <w:szCs w:val="34"/>
        </w:rPr>
        <w:t>二、</w:t>
      </w:r>
      <w:r>
        <w:rPr>
          <w:rFonts w:eastAsia="方正黑体简体"/>
          <w:sz w:val="34"/>
          <w:szCs w:val="34"/>
        </w:rPr>
        <w:t>2024</w:t>
      </w:r>
      <w:r>
        <w:rPr>
          <w:rFonts w:eastAsia="方正黑体简体"/>
          <w:sz w:val="34"/>
          <w:szCs w:val="34"/>
        </w:rPr>
        <w:t>年财政主要工作情况</w:t>
      </w:r>
      <w:r>
        <w:rPr>
          <w:rFonts w:eastAsia="方正黑体简体"/>
          <w:sz w:val="34"/>
          <w:szCs w:val="34"/>
        </w:rPr>
        <w:t xml:space="preserve">                                                                                                                                                                        </w:t>
      </w:r>
    </w:p>
    <w:p w:rsidR="00A450E9" w:rsidRDefault="00E9517C">
      <w:pPr>
        <w:spacing w:line="588" w:lineRule="exact"/>
        <w:ind w:firstLineChars="100" w:firstLine="340"/>
        <w:rPr>
          <w:rFonts w:eastAsia="方正仿宋简体"/>
          <w:sz w:val="34"/>
          <w:szCs w:val="34"/>
        </w:rPr>
      </w:pPr>
      <w:r>
        <w:rPr>
          <w:rFonts w:eastAsia="方正楷体简体"/>
          <w:sz w:val="34"/>
          <w:szCs w:val="34"/>
        </w:rPr>
        <w:t>（一）全力兜牢</w:t>
      </w:r>
      <w:r>
        <w:rPr>
          <w:rFonts w:eastAsia="方正楷体简体"/>
          <w:sz w:val="34"/>
          <w:szCs w:val="34"/>
        </w:rPr>
        <w:t>“</w:t>
      </w:r>
      <w:r>
        <w:rPr>
          <w:rFonts w:eastAsia="方正楷体简体"/>
          <w:sz w:val="34"/>
          <w:szCs w:val="34"/>
        </w:rPr>
        <w:t>三保</w:t>
      </w:r>
      <w:r>
        <w:rPr>
          <w:rFonts w:eastAsia="方正楷体简体"/>
          <w:sz w:val="34"/>
          <w:szCs w:val="34"/>
        </w:rPr>
        <w:t>”</w:t>
      </w:r>
      <w:r>
        <w:rPr>
          <w:rFonts w:eastAsia="方正楷体简体"/>
          <w:sz w:val="34"/>
          <w:szCs w:val="34"/>
        </w:rPr>
        <w:t>底线。</w:t>
      </w:r>
      <w:r>
        <w:rPr>
          <w:rFonts w:eastAsia="方正仿宋简体"/>
          <w:sz w:val="34"/>
          <w:szCs w:val="34"/>
        </w:rPr>
        <w:t>坚持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三保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支出在财政支出中的优先顺序，足额保障债务利息和编外人员等刚性支出。进一步明确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三保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的政策、范围、执行标准，对符合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三保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范围的支出均在一体化系统中注明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三保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标识，优先拨付资</w:t>
      </w:r>
      <w:r>
        <w:rPr>
          <w:rFonts w:eastAsia="方正仿宋简体"/>
          <w:sz w:val="34"/>
          <w:szCs w:val="34"/>
        </w:rPr>
        <w:lastRenderedPageBreak/>
        <w:t>金并全程跟踪。加强组织收入调度，硬化预算执行约束，确保每月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三保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支出及时、保障到位。</w:t>
      </w:r>
    </w:p>
    <w:p w:rsidR="00A450E9" w:rsidRDefault="00E9517C">
      <w:pPr>
        <w:spacing w:line="588" w:lineRule="exact"/>
        <w:ind w:firstLineChars="100" w:firstLine="340"/>
        <w:jc w:val="left"/>
        <w:rPr>
          <w:rFonts w:eastAsia="方正仿宋简体"/>
          <w:sz w:val="34"/>
          <w:szCs w:val="34"/>
        </w:rPr>
      </w:pPr>
      <w:r>
        <w:rPr>
          <w:rFonts w:eastAsia="方正楷体简体"/>
          <w:sz w:val="34"/>
          <w:szCs w:val="34"/>
        </w:rPr>
        <w:t>（二）全面清理暂付款。</w:t>
      </w:r>
      <w:r>
        <w:rPr>
          <w:rFonts w:eastAsia="方正仿宋简体"/>
          <w:sz w:val="34"/>
          <w:szCs w:val="34"/>
        </w:rPr>
        <w:t>按照全口径化</w:t>
      </w:r>
      <w:proofErr w:type="gramStart"/>
      <w:r>
        <w:rPr>
          <w:rFonts w:eastAsia="方正仿宋简体"/>
          <w:sz w:val="34"/>
          <w:szCs w:val="34"/>
        </w:rPr>
        <w:t>债工作</w:t>
      </w:r>
      <w:proofErr w:type="gramEnd"/>
      <w:r>
        <w:rPr>
          <w:rFonts w:eastAsia="方正仿宋简体"/>
          <w:sz w:val="34"/>
          <w:szCs w:val="34"/>
        </w:rPr>
        <w:t>方案，对全区的暂付款进行全面深度梳理，按照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统一部署、分级负责、明确责任、统筹兼顾、分步实施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原则，强力推进暂付款清理工作。</w:t>
      </w:r>
      <w:r>
        <w:rPr>
          <w:rFonts w:eastAsia="方正仿宋简体" w:hint="eastAsia"/>
          <w:sz w:val="34"/>
          <w:szCs w:val="34"/>
        </w:rPr>
        <w:t>全年</w:t>
      </w:r>
      <w:r>
        <w:rPr>
          <w:rFonts w:eastAsia="方正仿宋简体"/>
          <w:sz w:val="34"/>
          <w:szCs w:val="34"/>
        </w:rPr>
        <w:t>通过发行债券、催收催缴和财政增收等方式清理暂付款</w:t>
      </w:r>
      <w:r>
        <w:rPr>
          <w:rFonts w:eastAsia="方正仿宋简体" w:hint="eastAsia"/>
          <w:sz w:val="34"/>
          <w:szCs w:val="34"/>
        </w:rPr>
        <w:t>9.81</w:t>
      </w:r>
      <w:r>
        <w:rPr>
          <w:rFonts w:eastAsia="方正仿宋简体" w:hint="eastAsia"/>
          <w:sz w:val="34"/>
          <w:szCs w:val="34"/>
        </w:rPr>
        <w:t>亿元</w:t>
      </w:r>
      <w:r>
        <w:rPr>
          <w:rFonts w:eastAsia="方正仿宋简体"/>
          <w:sz w:val="34"/>
          <w:szCs w:val="34"/>
        </w:rPr>
        <w:t>。</w:t>
      </w:r>
    </w:p>
    <w:p w:rsidR="00A450E9" w:rsidRDefault="00E9517C">
      <w:pPr>
        <w:ind w:firstLineChars="100" w:firstLine="340"/>
        <w:rPr>
          <w:rFonts w:ascii="方正仿宋简体" w:eastAsia="方正仿宋简体" w:hAnsi="Nimbus Roman No9 L" w:cs="Nimbus Roman No9 L" w:hint="eastAsia"/>
          <w:sz w:val="34"/>
          <w:szCs w:val="34"/>
        </w:rPr>
      </w:pPr>
      <w:r>
        <w:rPr>
          <w:rFonts w:eastAsia="方正楷体简体"/>
          <w:sz w:val="34"/>
          <w:szCs w:val="34"/>
        </w:rPr>
        <w:t>（三）深度实施预算绩效管理。</w:t>
      </w:r>
      <w:r>
        <w:rPr>
          <w:rFonts w:ascii="方正仿宋简体" w:eastAsia="方正仿宋简体" w:hAnsi="Nimbus Roman No9 L" w:cs="Nimbus Roman No9 L" w:hint="eastAsia"/>
          <w:sz w:val="34"/>
          <w:szCs w:val="34"/>
        </w:rPr>
        <w:t>按照“花钱要问效、有效多安排、低效多压减、无效要问责”的原则，坚持把政府“过紧日子”要求贯穿至绩效管理全过程，持续优化绩效评价方式，加强绩效结果应用，提高财政资金使用效益。</w:t>
      </w:r>
      <w:r>
        <w:rPr>
          <w:rFonts w:eastAsia="方正仿宋简体"/>
          <w:sz w:val="34"/>
          <w:szCs w:val="34"/>
        </w:rPr>
        <w:t>202</w:t>
      </w:r>
      <w:r>
        <w:rPr>
          <w:rFonts w:eastAsia="方正仿宋简体" w:hint="eastAsia"/>
          <w:sz w:val="34"/>
          <w:szCs w:val="34"/>
        </w:rPr>
        <w:t>4</w:t>
      </w:r>
      <w:r>
        <w:rPr>
          <w:rFonts w:ascii="方正仿宋简体" w:eastAsia="方正仿宋简体" w:hAnsi="Nimbus Roman No9 L" w:cs="Nimbus Roman No9 L" w:hint="eastAsia"/>
          <w:sz w:val="34"/>
          <w:szCs w:val="34"/>
        </w:rPr>
        <w:t>年选取涉及城市建设、公共医疗、教育文化、农业水利等</w:t>
      </w:r>
      <w:r>
        <w:rPr>
          <w:rFonts w:eastAsia="方正仿宋简体"/>
          <w:sz w:val="34"/>
          <w:szCs w:val="34"/>
        </w:rPr>
        <w:t>10</w:t>
      </w:r>
      <w:r>
        <w:rPr>
          <w:rFonts w:ascii="方正仿宋简体" w:eastAsia="方正仿宋简体" w:hAnsi="Nimbus Roman No9 L" w:cs="Nimbus Roman No9 L" w:hint="eastAsia"/>
          <w:sz w:val="34"/>
          <w:szCs w:val="34"/>
        </w:rPr>
        <w:t>个重点民生项目进行财政绩效评价。同时选择</w:t>
      </w:r>
      <w:r>
        <w:rPr>
          <w:rFonts w:eastAsia="方正仿宋简体"/>
          <w:sz w:val="34"/>
          <w:szCs w:val="34"/>
        </w:rPr>
        <w:t>8</w:t>
      </w:r>
      <w:r>
        <w:rPr>
          <w:rFonts w:ascii="方正仿宋简体" w:eastAsia="方正仿宋简体" w:hAnsi="Nimbus Roman No9 L" w:cs="Nimbus Roman No9 L" w:hint="eastAsia"/>
          <w:sz w:val="34"/>
          <w:szCs w:val="34"/>
        </w:rPr>
        <w:t>个预算部门的10个重点项目开展预算事前评估，共核减资金</w:t>
      </w:r>
      <w:r>
        <w:rPr>
          <w:rFonts w:eastAsia="方正仿宋简体" w:hint="eastAsia"/>
          <w:sz w:val="34"/>
          <w:szCs w:val="34"/>
        </w:rPr>
        <w:t>611.95</w:t>
      </w:r>
      <w:r>
        <w:rPr>
          <w:rFonts w:ascii="方正仿宋简体" w:eastAsia="方正仿宋简体" w:hAnsi="Nimbus Roman No9 L" w:cs="Nimbus Roman No9 L" w:hint="eastAsia"/>
          <w:sz w:val="34"/>
          <w:szCs w:val="34"/>
        </w:rPr>
        <w:t>万元。开展部门绩效评价工作，强化预算部门在绩效评价中的主体责任。进一步深化预算绩效管理方式，制定《宁河区财政局预算绩效管理工作考核办法》。强化绩效评价结果的应用，并探索将效能考核指标和财政管理指标相结合的管理方式，有效推进部门主体良好运行。</w:t>
      </w:r>
    </w:p>
    <w:p w:rsidR="00A450E9" w:rsidRDefault="00E9517C">
      <w:pPr>
        <w:spacing w:line="588" w:lineRule="exact"/>
        <w:ind w:firstLineChars="200" w:firstLine="680"/>
        <w:rPr>
          <w:rFonts w:eastAsia="方正仿宋简体"/>
          <w:sz w:val="34"/>
          <w:szCs w:val="34"/>
        </w:rPr>
      </w:pPr>
      <w:r>
        <w:rPr>
          <w:rFonts w:eastAsia="方正楷体简体"/>
          <w:sz w:val="34"/>
          <w:szCs w:val="34"/>
        </w:rPr>
        <w:t>（四）全面深化政府采购制度改革。</w:t>
      </w:r>
      <w:r>
        <w:rPr>
          <w:rFonts w:eastAsia="方正仿宋简体"/>
          <w:sz w:val="34"/>
          <w:szCs w:val="34"/>
        </w:rPr>
        <w:t>紧紧围绕经济建设大局，全方位拓展政府采购范围，强化采购人主体责任，建</w:t>
      </w:r>
      <w:r>
        <w:rPr>
          <w:rFonts w:eastAsia="方正仿宋简体"/>
          <w:sz w:val="34"/>
          <w:szCs w:val="34"/>
        </w:rPr>
        <w:lastRenderedPageBreak/>
        <w:t>立集中采购机构竞争机制，改进政府采购代理和评审机制，健全科学高效的采购交易机制，强化政府采购政策功能措施，健全政府采购监督管理机制。</w:t>
      </w:r>
      <w:r>
        <w:rPr>
          <w:rFonts w:eastAsia="方正仿宋简体"/>
          <w:sz w:val="34"/>
          <w:szCs w:val="34"/>
        </w:rPr>
        <w:t>2024</w:t>
      </w:r>
      <w:r>
        <w:rPr>
          <w:rFonts w:eastAsia="方正仿宋简体"/>
          <w:sz w:val="34"/>
          <w:szCs w:val="34"/>
        </w:rPr>
        <w:t>年完成政府采购预算</w:t>
      </w:r>
      <w:r>
        <w:rPr>
          <w:rFonts w:eastAsia="方正仿宋简体" w:hint="eastAsia"/>
          <w:sz w:val="34"/>
          <w:szCs w:val="34"/>
        </w:rPr>
        <w:t>7</w:t>
      </w:r>
      <w:r>
        <w:rPr>
          <w:rFonts w:eastAsia="方正仿宋简体"/>
          <w:sz w:val="34"/>
          <w:szCs w:val="34"/>
        </w:rPr>
        <w:t>亿元，实际采购金额</w:t>
      </w:r>
      <w:r>
        <w:rPr>
          <w:rFonts w:eastAsia="方正仿宋简体" w:hint="eastAsia"/>
          <w:sz w:val="34"/>
          <w:szCs w:val="34"/>
        </w:rPr>
        <w:t>6.82</w:t>
      </w:r>
      <w:r>
        <w:rPr>
          <w:rFonts w:eastAsia="方正仿宋简体"/>
          <w:sz w:val="34"/>
          <w:szCs w:val="34"/>
        </w:rPr>
        <w:t>亿元，节约资金</w:t>
      </w:r>
      <w:r>
        <w:rPr>
          <w:rFonts w:eastAsia="方正仿宋简体"/>
          <w:sz w:val="34"/>
          <w:szCs w:val="34"/>
        </w:rPr>
        <w:t>0.1</w:t>
      </w:r>
      <w:r>
        <w:rPr>
          <w:rFonts w:eastAsia="方正仿宋简体" w:hint="eastAsia"/>
          <w:sz w:val="34"/>
          <w:szCs w:val="34"/>
        </w:rPr>
        <w:t>8</w:t>
      </w:r>
      <w:r>
        <w:rPr>
          <w:rFonts w:eastAsia="方正仿宋简体"/>
          <w:sz w:val="34"/>
          <w:szCs w:val="34"/>
        </w:rPr>
        <w:t>亿元。</w:t>
      </w:r>
    </w:p>
    <w:p w:rsidR="00A450E9" w:rsidRDefault="00E9517C">
      <w:pPr>
        <w:spacing w:line="588" w:lineRule="exact"/>
        <w:ind w:firstLineChars="200" w:firstLine="680"/>
        <w:rPr>
          <w:rFonts w:eastAsia="方正仿宋简体"/>
          <w:sz w:val="34"/>
          <w:szCs w:val="34"/>
        </w:rPr>
      </w:pPr>
      <w:r>
        <w:rPr>
          <w:rFonts w:eastAsia="方正楷体简体"/>
          <w:sz w:val="34"/>
          <w:szCs w:val="34"/>
        </w:rPr>
        <w:t>（五）扎实推进乡村全面振兴。</w:t>
      </w:r>
      <w:r>
        <w:rPr>
          <w:rFonts w:eastAsia="方正仿宋简体"/>
          <w:sz w:val="34"/>
          <w:szCs w:val="34"/>
        </w:rPr>
        <w:t>加大涉农资金统筹使用，有效落实各项惠农强农政策。</w:t>
      </w:r>
      <w:r>
        <w:rPr>
          <w:rFonts w:eastAsia="方正仿宋简体"/>
          <w:sz w:val="34"/>
          <w:szCs w:val="34"/>
        </w:rPr>
        <w:t>2024</w:t>
      </w:r>
      <w:r>
        <w:rPr>
          <w:rFonts w:eastAsia="方正仿宋简体"/>
          <w:sz w:val="34"/>
          <w:szCs w:val="34"/>
        </w:rPr>
        <w:t>年土地出让收益用于农业农村的支出达到</w:t>
      </w:r>
      <w:r>
        <w:rPr>
          <w:rFonts w:eastAsia="方正仿宋简体"/>
          <w:sz w:val="34"/>
          <w:szCs w:val="34"/>
        </w:rPr>
        <w:t>0.</w:t>
      </w:r>
      <w:r>
        <w:rPr>
          <w:rFonts w:eastAsia="方正仿宋简体" w:hint="eastAsia"/>
          <w:sz w:val="34"/>
          <w:szCs w:val="34"/>
        </w:rPr>
        <w:t>9</w:t>
      </w:r>
      <w:r>
        <w:rPr>
          <w:rFonts w:eastAsia="方正仿宋简体"/>
          <w:sz w:val="34"/>
          <w:szCs w:val="34"/>
        </w:rPr>
        <w:t>亿元。大力支持耕地地力保护和提升项目支出，</w:t>
      </w:r>
      <w:r>
        <w:rPr>
          <w:rFonts w:eastAsia="方正仿宋简体"/>
          <w:sz w:val="34"/>
          <w:szCs w:val="34"/>
        </w:rPr>
        <w:t>2024</w:t>
      </w:r>
      <w:r>
        <w:rPr>
          <w:rFonts w:eastAsia="方正仿宋简体"/>
          <w:sz w:val="34"/>
          <w:szCs w:val="34"/>
        </w:rPr>
        <w:t>年发放</w:t>
      </w:r>
      <w:r>
        <w:rPr>
          <w:rFonts w:eastAsia="方正仿宋简体" w:hint="eastAsia"/>
          <w:sz w:val="34"/>
          <w:szCs w:val="34"/>
        </w:rPr>
        <w:t>耕地地力保护</w:t>
      </w:r>
      <w:r>
        <w:rPr>
          <w:rFonts w:eastAsia="方正仿宋简体"/>
          <w:sz w:val="34"/>
          <w:szCs w:val="34"/>
        </w:rPr>
        <w:t>补贴</w:t>
      </w:r>
      <w:r>
        <w:rPr>
          <w:rFonts w:eastAsia="方正仿宋简体" w:hint="eastAsia"/>
          <w:sz w:val="34"/>
          <w:szCs w:val="34"/>
        </w:rPr>
        <w:t>资金</w:t>
      </w:r>
      <w:r>
        <w:rPr>
          <w:rFonts w:eastAsia="方正仿宋简体"/>
          <w:sz w:val="34"/>
          <w:szCs w:val="34"/>
        </w:rPr>
        <w:t>达</w:t>
      </w:r>
      <w:r>
        <w:rPr>
          <w:rFonts w:eastAsia="方正仿宋简体"/>
          <w:sz w:val="34"/>
          <w:szCs w:val="34"/>
        </w:rPr>
        <w:t>0.76</w:t>
      </w:r>
      <w:r>
        <w:rPr>
          <w:rFonts w:eastAsia="方正仿宋简体"/>
          <w:sz w:val="34"/>
          <w:szCs w:val="34"/>
        </w:rPr>
        <w:t>亿元，通过建设旱涝保收、高产稳产的高标准农田，实现农业增产增效的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肥田沃土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。</w:t>
      </w:r>
    </w:p>
    <w:p w:rsidR="00A450E9" w:rsidRDefault="00E9517C">
      <w:pPr>
        <w:spacing w:line="588" w:lineRule="exact"/>
        <w:ind w:firstLineChars="200" w:firstLine="680"/>
        <w:rPr>
          <w:rFonts w:eastAsia="方正仿宋简体"/>
          <w:sz w:val="34"/>
          <w:szCs w:val="34"/>
        </w:rPr>
      </w:pPr>
      <w:r>
        <w:rPr>
          <w:rFonts w:eastAsia="方正楷体简体"/>
          <w:sz w:val="34"/>
          <w:szCs w:val="34"/>
        </w:rPr>
        <w:t>（六）全力保障民生事业。</w:t>
      </w:r>
      <w:r>
        <w:rPr>
          <w:rFonts w:eastAsia="方正仿宋简体"/>
          <w:sz w:val="34"/>
          <w:szCs w:val="34"/>
        </w:rPr>
        <w:t>强化民生理念，坚守底线思维。</w:t>
      </w:r>
      <w:r>
        <w:rPr>
          <w:rFonts w:eastAsia="方正仿宋简体"/>
          <w:sz w:val="34"/>
          <w:szCs w:val="34"/>
        </w:rPr>
        <w:t>2024</w:t>
      </w:r>
      <w:r>
        <w:rPr>
          <w:rFonts w:eastAsia="方正仿宋简体"/>
          <w:sz w:val="34"/>
          <w:szCs w:val="34"/>
        </w:rPr>
        <w:t>年，预算安排近</w:t>
      </w:r>
      <w:r>
        <w:rPr>
          <w:rFonts w:eastAsia="方正仿宋简体"/>
          <w:sz w:val="34"/>
          <w:szCs w:val="34"/>
        </w:rPr>
        <w:t>13</w:t>
      </w:r>
      <w:r>
        <w:rPr>
          <w:rFonts w:eastAsia="方正仿宋简体"/>
          <w:sz w:val="34"/>
          <w:szCs w:val="34"/>
        </w:rPr>
        <w:t>亿元支持教育、医疗卫生、困难群众生活保障、退役军人创就业和优抚对象补助等民生领域。集中财力办好民生实事，注重普惠性、基础性、兜底性民生保障，在发展中推动改善人民生活品质，让民生政策的温暖惠及更多民众。</w:t>
      </w:r>
    </w:p>
    <w:p w:rsidR="00A450E9" w:rsidRDefault="00E9517C">
      <w:pPr>
        <w:spacing w:line="588" w:lineRule="exact"/>
        <w:ind w:firstLineChars="200" w:firstLine="680"/>
        <w:rPr>
          <w:rFonts w:eastAsia="方正仿宋简体"/>
          <w:sz w:val="34"/>
          <w:szCs w:val="34"/>
        </w:rPr>
      </w:pPr>
      <w:r>
        <w:rPr>
          <w:rFonts w:eastAsia="方正楷体简体"/>
          <w:sz w:val="34"/>
          <w:szCs w:val="34"/>
        </w:rPr>
        <w:t>（七）强化中央直达资金管理。</w:t>
      </w:r>
      <w:r>
        <w:rPr>
          <w:rFonts w:eastAsia="方正仿宋简体"/>
          <w:sz w:val="34"/>
          <w:szCs w:val="34"/>
        </w:rPr>
        <w:t>按照财政国库集中支付制度相关规定，根据预算文件和支付主体，确定直达资金支付方式。以直达</w:t>
      </w:r>
      <w:proofErr w:type="gramStart"/>
      <w:r>
        <w:rPr>
          <w:rFonts w:eastAsia="方正仿宋简体"/>
          <w:sz w:val="34"/>
          <w:szCs w:val="34"/>
        </w:rPr>
        <w:t>资金台</w:t>
      </w:r>
      <w:proofErr w:type="gramEnd"/>
      <w:r>
        <w:rPr>
          <w:rFonts w:eastAsia="方正仿宋简体"/>
          <w:sz w:val="34"/>
          <w:szCs w:val="34"/>
        </w:rPr>
        <w:t>账为基础，以直达资金监控系统为支撑，在资金分配下达、支付、发放等环节加强资金监管，确保直达资金科学规范使用。</w:t>
      </w:r>
      <w:r>
        <w:rPr>
          <w:rFonts w:eastAsia="方正仿宋简体"/>
          <w:sz w:val="34"/>
          <w:szCs w:val="34"/>
        </w:rPr>
        <w:t>2024</w:t>
      </w:r>
      <w:r>
        <w:rPr>
          <w:rFonts w:eastAsia="方正仿宋简体"/>
          <w:sz w:val="34"/>
          <w:szCs w:val="34"/>
        </w:rPr>
        <w:t>年下达直达资金</w:t>
      </w:r>
      <w:r>
        <w:rPr>
          <w:rFonts w:eastAsia="方正仿宋简体"/>
          <w:sz w:val="34"/>
          <w:szCs w:val="34"/>
        </w:rPr>
        <w:t xml:space="preserve"> </w:t>
      </w:r>
      <w:r>
        <w:rPr>
          <w:rFonts w:eastAsia="方正仿宋简体" w:hint="eastAsia"/>
          <w:sz w:val="34"/>
          <w:szCs w:val="34"/>
        </w:rPr>
        <w:t>17.01</w:t>
      </w:r>
      <w:r>
        <w:rPr>
          <w:rFonts w:eastAsia="方正仿宋简体"/>
          <w:sz w:val="34"/>
          <w:szCs w:val="34"/>
        </w:rPr>
        <w:t>亿元，分配进度</w:t>
      </w:r>
      <w:r>
        <w:rPr>
          <w:rFonts w:eastAsia="方正仿宋简体"/>
          <w:sz w:val="34"/>
          <w:szCs w:val="34"/>
        </w:rPr>
        <w:t>100%</w:t>
      </w:r>
      <w:r>
        <w:rPr>
          <w:rFonts w:eastAsia="方正仿宋简体"/>
          <w:sz w:val="34"/>
          <w:szCs w:val="34"/>
        </w:rPr>
        <w:t>，其中：中央直达资金共计</w:t>
      </w:r>
      <w:r>
        <w:rPr>
          <w:rFonts w:eastAsia="方正仿宋简体"/>
          <w:sz w:val="34"/>
          <w:szCs w:val="34"/>
        </w:rPr>
        <w:t>8.61</w:t>
      </w:r>
      <w:r>
        <w:rPr>
          <w:rFonts w:eastAsia="方正仿宋简体"/>
          <w:sz w:val="34"/>
          <w:szCs w:val="34"/>
        </w:rPr>
        <w:t>亿元，市级</w:t>
      </w:r>
      <w:r>
        <w:rPr>
          <w:rFonts w:eastAsia="方正仿宋简体"/>
          <w:sz w:val="34"/>
          <w:szCs w:val="34"/>
        </w:rPr>
        <w:lastRenderedPageBreak/>
        <w:t>直达资金</w:t>
      </w:r>
      <w:r>
        <w:rPr>
          <w:rFonts w:eastAsia="方正仿宋简体"/>
          <w:sz w:val="34"/>
          <w:szCs w:val="34"/>
        </w:rPr>
        <w:t>3.12</w:t>
      </w:r>
      <w:r>
        <w:rPr>
          <w:rFonts w:eastAsia="方正仿宋简体"/>
          <w:sz w:val="34"/>
          <w:szCs w:val="34"/>
        </w:rPr>
        <w:t>亿元，区级配套直达资金</w:t>
      </w:r>
      <w:r>
        <w:rPr>
          <w:rFonts w:eastAsia="方正仿宋简体" w:hint="eastAsia"/>
          <w:sz w:val="34"/>
          <w:szCs w:val="34"/>
        </w:rPr>
        <w:t>5.28</w:t>
      </w:r>
      <w:r>
        <w:rPr>
          <w:rFonts w:eastAsia="方正仿宋简体"/>
          <w:sz w:val="34"/>
          <w:szCs w:val="34"/>
        </w:rPr>
        <w:t>亿元。全年拨付直达资金</w:t>
      </w:r>
      <w:r>
        <w:rPr>
          <w:rFonts w:eastAsia="方正仿宋简体" w:hint="eastAsia"/>
          <w:sz w:val="34"/>
          <w:szCs w:val="34"/>
        </w:rPr>
        <w:t>13.92</w:t>
      </w:r>
      <w:r>
        <w:rPr>
          <w:rFonts w:eastAsia="方正仿宋简体"/>
          <w:sz w:val="34"/>
          <w:szCs w:val="34"/>
        </w:rPr>
        <w:t>亿元，支付比例为</w:t>
      </w:r>
      <w:r>
        <w:rPr>
          <w:rFonts w:eastAsia="方正仿宋简体" w:hint="eastAsia"/>
          <w:sz w:val="34"/>
          <w:szCs w:val="34"/>
        </w:rPr>
        <w:t>81.8</w:t>
      </w:r>
      <w:r>
        <w:rPr>
          <w:rFonts w:eastAsia="方正仿宋简体"/>
          <w:sz w:val="34"/>
          <w:szCs w:val="34"/>
        </w:rPr>
        <w:t xml:space="preserve"> %</w:t>
      </w:r>
      <w:r>
        <w:rPr>
          <w:rFonts w:eastAsia="方正仿宋简体"/>
          <w:sz w:val="34"/>
          <w:szCs w:val="34"/>
        </w:rPr>
        <w:t>。</w:t>
      </w:r>
    </w:p>
    <w:p w:rsidR="00A450E9" w:rsidRDefault="00E9517C">
      <w:pPr>
        <w:spacing w:line="588" w:lineRule="exact"/>
        <w:ind w:firstLine="680"/>
        <w:rPr>
          <w:rFonts w:eastAsia="方正仿宋简体"/>
          <w:sz w:val="34"/>
          <w:szCs w:val="34"/>
        </w:rPr>
      </w:pPr>
      <w:r>
        <w:rPr>
          <w:rFonts w:eastAsia="方正楷体简体"/>
          <w:sz w:val="34"/>
          <w:szCs w:val="34"/>
        </w:rPr>
        <w:t>（八）加强债务风险管理。</w:t>
      </w:r>
      <w:r>
        <w:rPr>
          <w:rFonts w:eastAsia="方正仿宋简体"/>
          <w:sz w:val="34"/>
          <w:szCs w:val="34"/>
        </w:rPr>
        <w:t>始终坚持以习近平新时代中国特色社会主义思想为指引，按照市委、市政府和市财经工作专班部署，举全区之力推进全口径债务化解，聚焦打赢打好防范化解重大风险攻坚战。紧密结合招商引资、项目建设、产业发展、盘活闲置等工作，用足用好各方</w:t>
      </w:r>
      <w:proofErr w:type="gramStart"/>
      <w:r>
        <w:rPr>
          <w:rFonts w:eastAsia="方正仿宋简体"/>
          <w:sz w:val="34"/>
          <w:szCs w:val="34"/>
        </w:rPr>
        <w:t>面资源</w:t>
      </w:r>
      <w:proofErr w:type="gramEnd"/>
      <w:r>
        <w:rPr>
          <w:rFonts w:eastAsia="方正仿宋简体"/>
          <w:sz w:val="34"/>
          <w:szCs w:val="34"/>
        </w:rPr>
        <w:t>要素，持续用力推进债务化解和风险防控，统筹一切可用资源精准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拆弹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。</w:t>
      </w:r>
      <w:r>
        <w:rPr>
          <w:rFonts w:eastAsia="方正仿宋简体" w:hint="eastAsia"/>
          <w:sz w:val="34"/>
          <w:szCs w:val="34"/>
        </w:rPr>
        <w:t>2024</w:t>
      </w:r>
      <w:r>
        <w:rPr>
          <w:rFonts w:eastAsia="方正仿宋简体" w:hint="eastAsia"/>
          <w:sz w:val="34"/>
          <w:szCs w:val="34"/>
        </w:rPr>
        <w:t>年</w:t>
      </w:r>
      <w:r>
        <w:rPr>
          <w:rFonts w:eastAsia="方正仿宋简体"/>
          <w:sz w:val="34"/>
          <w:szCs w:val="34"/>
        </w:rPr>
        <w:t>偿还政府债务</w:t>
      </w:r>
      <w:r>
        <w:rPr>
          <w:rFonts w:eastAsia="方正仿宋简体"/>
          <w:sz w:val="34"/>
          <w:szCs w:val="34"/>
        </w:rPr>
        <w:t>2.49</w:t>
      </w:r>
      <w:r>
        <w:rPr>
          <w:rFonts w:eastAsia="方正仿宋简体"/>
          <w:sz w:val="34"/>
          <w:szCs w:val="34"/>
        </w:rPr>
        <w:t>亿元，真金白银化解隐性债务</w:t>
      </w:r>
      <w:r>
        <w:rPr>
          <w:rFonts w:eastAsia="方正仿宋简体"/>
          <w:sz w:val="34"/>
          <w:szCs w:val="34"/>
        </w:rPr>
        <w:t>7.57</w:t>
      </w:r>
      <w:r>
        <w:rPr>
          <w:rFonts w:eastAsia="方正仿宋简体"/>
          <w:sz w:val="34"/>
          <w:szCs w:val="34"/>
        </w:rPr>
        <w:t>亿元，融资平台压减经营性债务</w:t>
      </w:r>
      <w:r>
        <w:rPr>
          <w:rFonts w:eastAsia="方正仿宋简体"/>
          <w:sz w:val="34"/>
          <w:szCs w:val="34"/>
        </w:rPr>
        <w:t>7.65</w:t>
      </w:r>
      <w:r>
        <w:rPr>
          <w:rFonts w:eastAsia="方正仿宋简体"/>
          <w:sz w:val="34"/>
          <w:szCs w:val="34"/>
        </w:rPr>
        <w:t>亿元，全区债务形势总体平稳，守住了不发生系统性金融债务风险的底线。</w:t>
      </w:r>
    </w:p>
    <w:p w:rsidR="00A450E9" w:rsidRDefault="00E9517C">
      <w:pPr>
        <w:spacing w:line="588" w:lineRule="exact"/>
        <w:ind w:firstLineChars="200" w:firstLine="680"/>
        <w:jc w:val="left"/>
        <w:rPr>
          <w:rFonts w:eastAsia="方正仿宋简体"/>
          <w:sz w:val="34"/>
          <w:szCs w:val="34"/>
        </w:rPr>
      </w:pPr>
      <w:r>
        <w:rPr>
          <w:rFonts w:eastAsia="方正楷体简体"/>
          <w:sz w:val="34"/>
          <w:szCs w:val="34"/>
        </w:rPr>
        <w:t>（九）加快提升税源建设工作水平。</w:t>
      </w:r>
      <w:r>
        <w:rPr>
          <w:rFonts w:eastAsia="方正仿宋简体"/>
          <w:sz w:val="34"/>
          <w:szCs w:val="34"/>
        </w:rPr>
        <w:t>引导鼓励各街镇园区依托区域优势，大力推进招商引资及税源涵养工作。将税源建设和服务企业工作摆在更加突出位置，持续做好重点企业走访，优化中小企业发展环境，帮助企业解决发展难题。完善税源信息管理机制，及时监测数据变动情况，深入开展数据穿透式分析。全力培育壮大税源经济，千方百计挖潜力、拓税源。</w:t>
      </w:r>
    </w:p>
    <w:p w:rsidR="00A450E9" w:rsidRDefault="00E9517C">
      <w:pPr>
        <w:spacing w:line="520" w:lineRule="exact"/>
        <w:ind w:firstLineChars="200" w:firstLine="680"/>
        <w:rPr>
          <w:rFonts w:eastAsia="方正仿宋简体"/>
          <w:sz w:val="34"/>
          <w:szCs w:val="34"/>
        </w:rPr>
      </w:pPr>
      <w:r>
        <w:rPr>
          <w:rFonts w:eastAsia="方正楷体简体"/>
          <w:sz w:val="34"/>
          <w:szCs w:val="34"/>
        </w:rPr>
        <w:t>（十）有效开展闲置资产盘活。</w:t>
      </w:r>
      <w:r>
        <w:rPr>
          <w:rFonts w:eastAsia="方正仿宋简体"/>
          <w:sz w:val="34"/>
          <w:szCs w:val="34"/>
        </w:rPr>
        <w:t>在《宁河区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盘活存量</w:t>
      </w:r>
      <w:r>
        <w:rPr>
          <w:rFonts w:eastAsia="方正仿宋简体"/>
          <w:sz w:val="34"/>
          <w:szCs w:val="34"/>
        </w:rPr>
        <w:t xml:space="preserve"> </w:t>
      </w:r>
      <w:r>
        <w:rPr>
          <w:rFonts w:eastAsia="方正仿宋简体"/>
          <w:sz w:val="34"/>
          <w:szCs w:val="34"/>
        </w:rPr>
        <w:t>扩大增量</w:t>
      </w:r>
      <w:r>
        <w:rPr>
          <w:rFonts w:eastAsia="方正仿宋简体"/>
          <w:sz w:val="34"/>
          <w:szCs w:val="34"/>
        </w:rPr>
        <w:t xml:space="preserve"> </w:t>
      </w:r>
      <w:r>
        <w:rPr>
          <w:rFonts w:eastAsia="方正仿宋简体"/>
          <w:sz w:val="34"/>
          <w:szCs w:val="34"/>
        </w:rPr>
        <w:t>提升质量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专项工作方案》的指导下，按照区委、区政府部署要求，成立行政事业单位盘活闲置资产工作小组，</w:t>
      </w:r>
      <w:r>
        <w:rPr>
          <w:rFonts w:eastAsia="方正仿宋简体"/>
          <w:sz w:val="34"/>
          <w:szCs w:val="34"/>
        </w:rPr>
        <w:lastRenderedPageBreak/>
        <w:t>组织区级各行政事业单位对资产进行全面清查盘点，系统梳理资产使用情况，理清低效、闲置资产，多渠道推进资产盘活利用工作。同时，按照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清单式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管理要求，形成资源资产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四个一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清单，即：一幅资源资产分布图、一张资源资产统计表、一套资源资产档案、一份需要盘活资源资产清单。</w:t>
      </w:r>
      <w:r>
        <w:rPr>
          <w:rFonts w:eastAsia="方正仿宋简体"/>
          <w:sz w:val="34"/>
          <w:szCs w:val="34"/>
        </w:rPr>
        <w:t>2024</w:t>
      </w:r>
      <w:r>
        <w:rPr>
          <w:rFonts w:eastAsia="方正仿宋简体"/>
          <w:sz w:val="34"/>
          <w:szCs w:val="34"/>
        </w:rPr>
        <w:t>年通过加快闲置资产出租出售、及时追缴有关罚没收入、转让公共资源特许经营权、收缴有关存量资金等方式，</w:t>
      </w:r>
      <w:r>
        <w:rPr>
          <w:rFonts w:eastAsia="方正仿宋简体" w:hint="eastAsia"/>
          <w:sz w:val="34"/>
          <w:szCs w:val="34"/>
        </w:rPr>
        <w:t>行政事业单位实现</w:t>
      </w:r>
      <w:proofErr w:type="gramStart"/>
      <w:r>
        <w:rPr>
          <w:rFonts w:eastAsia="方正仿宋简体" w:hint="eastAsia"/>
          <w:sz w:val="34"/>
          <w:szCs w:val="34"/>
        </w:rPr>
        <w:t>盘活成效</w:t>
      </w:r>
      <w:proofErr w:type="gramEnd"/>
      <w:r>
        <w:rPr>
          <w:rFonts w:eastAsia="方正仿宋简体" w:hint="eastAsia"/>
          <w:sz w:val="34"/>
          <w:szCs w:val="34"/>
        </w:rPr>
        <w:t>18.83</w:t>
      </w:r>
      <w:r>
        <w:rPr>
          <w:rFonts w:eastAsia="方正仿宋简体" w:hint="eastAsia"/>
          <w:sz w:val="34"/>
          <w:szCs w:val="34"/>
        </w:rPr>
        <w:t>亿元。</w:t>
      </w:r>
    </w:p>
    <w:p w:rsidR="00A450E9" w:rsidRDefault="00E9517C">
      <w:pPr>
        <w:spacing w:line="520" w:lineRule="exact"/>
        <w:ind w:firstLineChars="200" w:firstLine="680"/>
        <w:rPr>
          <w:rFonts w:eastAsia="方正仿宋简体"/>
          <w:sz w:val="34"/>
          <w:szCs w:val="34"/>
        </w:rPr>
      </w:pPr>
      <w:r>
        <w:rPr>
          <w:rFonts w:eastAsia="方正楷体简体"/>
          <w:sz w:val="34"/>
          <w:szCs w:val="34"/>
        </w:rPr>
        <w:t>（十一）金融助力实体经济。</w:t>
      </w:r>
      <w:r>
        <w:rPr>
          <w:rFonts w:eastAsia="方正仿宋简体"/>
          <w:sz w:val="34"/>
          <w:szCs w:val="34"/>
        </w:rPr>
        <w:t>精准定位目标群体，及时跟进中小</w:t>
      </w:r>
      <w:proofErr w:type="gramStart"/>
      <w:r>
        <w:rPr>
          <w:rFonts w:eastAsia="方正仿宋简体"/>
          <w:sz w:val="34"/>
          <w:szCs w:val="34"/>
        </w:rPr>
        <w:t>微企业</w:t>
      </w:r>
      <w:proofErr w:type="gramEnd"/>
      <w:r>
        <w:rPr>
          <w:rFonts w:eastAsia="方正仿宋简体"/>
          <w:sz w:val="34"/>
          <w:szCs w:val="34"/>
        </w:rPr>
        <w:t>和个体工商户融资需求，</w:t>
      </w:r>
      <w:r>
        <w:rPr>
          <w:rFonts w:eastAsia="方正仿宋简体"/>
          <w:sz w:val="34"/>
          <w:szCs w:val="34"/>
        </w:rPr>
        <w:t>2024</w:t>
      </w:r>
      <w:r>
        <w:rPr>
          <w:rFonts w:eastAsia="方正仿宋简体"/>
          <w:sz w:val="34"/>
          <w:szCs w:val="34"/>
        </w:rPr>
        <w:t>年我区共计召开推动会、培训会等各类活动</w:t>
      </w:r>
      <w:proofErr w:type="gramStart"/>
      <w:r>
        <w:rPr>
          <w:rFonts w:eastAsia="方正仿宋简体"/>
          <w:sz w:val="34"/>
          <w:szCs w:val="34"/>
        </w:rPr>
        <w:t>47</w:t>
      </w:r>
      <w:r>
        <w:rPr>
          <w:rFonts w:eastAsia="方正仿宋简体"/>
          <w:sz w:val="34"/>
          <w:szCs w:val="34"/>
        </w:rPr>
        <w:t>余场次</w:t>
      </w:r>
      <w:proofErr w:type="gramEnd"/>
      <w:r>
        <w:rPr>
          <w:rFonts w:eastAsia="方正仿宋简体"/>
          <w:sz w:val="34"/>
          <w:szCs w:val="34"/>
        </w:rPr>
        <w:t>，服务企业</w:t>
      </w:r>
      <w:proofErr w:type="gramStart"/>
      <w:r>
        <w:rPr>
          <w:rFonts w:eastAsia="方正仿宋简体"/>
          <w:sz w:val="34"/>
          <w:szCs w:val="34"/>
        </w:rPr>
        <w:t>256</w:t>
      </w:r>
      <w:r>
        <w:rPr>
          <w:rFonts w:eastAsia="方正仿宋简体"/>
          <w:sz w:val="34"/>
          <w:szCs w:val="34"/>
        </w:rPr>
        <w:t>余家</w:t>
      </w:r>
      <w:proofErr w:type="gramEnd"/>
      <w:r>
        <w:rPr>
          <w:rFonts w:eastAsia="方正仿宋简体"/>
          <w:sz w:val="34"/>
          <w:szCs w:val="34"/>
        </w:rPr>
        <w:t>次。截至</w:t>
      </w:r>
      <w:r>
        <w:rPr>
          <w:rFonts w:eastAsia="方正仿宋简体"/>
          <w:sz w:val="34"/>
          <w:szCs w:val="34"/>
        </w:rPr>
        <w:t>2024</w:t>
      </w:r>
      <w:r>
        <w:rPr>
          <w:rFonts w:eastAsia="方正仿宋简体"/>
          <w:sz w:val="34"/>
          <w:szCs w:val="34"/>
        </w:rPr>
        <w:t>年</w:t>
      </w:r>
      <w:r>
        <w:rPr>
          <w:rFonts w:eastAsia="方正仿宋简体"/>
          <w:sz w:val="34"/>
          <w:szCs w:val="34"/>
        </w:rPr>
        <w:t>11</w:t>
      </w:r>
      <w:r>
        <w:rPr>
          <w:rFonts w:eastAsia="方正仿宋简体"/>
          <w:sz w:val="34"/>
          <w:szCs w:val="34"/>
        </w:rPr>
        <w:t>月末，全区各项存贷款余额</w:t>
      </w:r>
      <w:r>
        <w:rPr>
          <w:rFonts w:eastAsia="方正仿宋简体"/>
          <w:sz w:val="34"/>
          <w:szCs w:val="34"/>
        </w:rPr>
        <w:t>1051.38</w:t>
      </w:r>
      <w:r>
        <w:rPr>
          <w:rFonts w:eastAsia="方正仿宋简体"/>
          <w:sz w:val="34"/>
          <w:szCs w:val="34"/>
        </w:rPr>
        <w:t>亿元，同比增长</w:t>
      </w:r>
      <w:r>
        <w:rPr>
          <w:rFonts w:eastAsia="方正仿宋简体"/>
          <w:sz w:val="34"/>
          <w:szCs w:val="34"/>
        </w:rPr>
        <w:t>14.10%</w:t>
      </w:r>
      <w:r>
        <w:rPr>
          <w:rFonts w:eastAsia="方正仿宋简体" w:hint="eastAsia"/>
          <w:sz w:val="34"/>
          <w:szCs w:val="34"/>
        </w:rPr>
        <w:t>，</w:t>
      </w:r>
      <w:r>
        <w:rPr>
          <w:rFonts w:eastAsia="方正仿宋简体"/>
          <w:sz w:val="34"/>
          <w:szCs w:val="34"/>
        </w:rPr>
        <w:t>增速排名全市前列；存贷比</w:t>
      </w:r>
      <w:r>
        <w:rPr>
          <w:rFonts w:eastAsia="方正仿宋简体"/>
          <w:sz w:val="34"/>
          <w:szCs w:val="34"/>
        </w:rPr>
        <w:t>69.58%</w:t>
      </w:r>
      <w:r>
        <w:rPr>
          <w:rFonts w:eastAsia="方正仿宋简体"/>
          <w:sz w:val="34"/>
          <w:szCs w:val="34"/>
        </w:rPr>
        <w:t>，较去年同期提高</w:t>
      </w:r>
      <w:r>
        <w:rPr>
          <w:rFonts w:eastAsia="方正仿宋简体"/>
          <w:sz w:val="34"/>
          <w:szCs w:val="34"/>
        </w:rPr>
        <w:t>3.14</w:t>
      </w:r>
      <w:r>
        <w:rPr>
          <w:rFonts w:eastAsia="方正仿宋简体"/>
          <w:sz w:val="34"/>
          <w:szCs w:val="34"/>
        </w:rPr>
        <w:t>个百分点，存贷比稳步提升。鼓励驻区各家银行，相继推出多种抵押、担保、信用贷款产品，满足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三农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企业多样化融资需求。今年继续扩大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两家增信</w:t>
      </w:r>
      <w:r>
        <w:rPr>
          <w:rFonts w:eastAsia="方正仿宋简体"/>
          <w:sz w:val="34"/>
          <w:szCs w:val="34"/>
        </w:rPr>
        <w:t>”“</w:t>
      </w:r>
      <w:r>
        <w:rPr>
          <w:rFonts w:eastAsia="方正仿宋简体"/>
          <w:sz w:val="34"/>
          <w:szCs w:val="34"/>
        </w:rPr>
        <w:t>三家分险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贷款创新覆盖面，</w:t>
      </w:r>
      <w:r>
        <w:rPr>
          <w:rFonts w:eastAsia="方正仿宋简体"/>
          <w:sz w:val="34"/>
          <w:szCs w:val="34"/>
        </w:rPr>
        <w:t>2024</w:t>
      </w:r>
      <w:r>
        <w:rPr>
          <w:rFonts w:eastAsia="方正仿宋简体"/>
          <w:sz w:val="34"/>
          <w:szCs w:val="34"/>
        </w:rPr>
        <w:t>年新增涉农贷款发放</w:t>
      </w:r>
      <w:r>
        <w:rPr>
          <w:rFonts w:eastAsia="方正仿宋简体"/>
          <w:sz w:val="34"/>
          <w:szCs w:val="34"/>
        </w:rPr>
        <w:t>200</w:t>
      </w:r>
      <w:r>
        <w:rPr>
          <w:rFonts w:eastAsia="方正仿宋简体"/>
          <w:sz w:val="34"/>
          <w:szCs w:val="34"/>
        </w:rPr>
        <w:t>笔，发放贷款</w:t>
      </w:r>
      <w:r>
        <w:rPr>
          <w:rFonts w:eastAsia="方正仿宋简体"/>
          <w:sz w:val="34"/>
          <w:szCs w:val="34"/>
        </w:rPr>
        <w:t>1</w:t>
      </w:r>
      <w:r>
        <w:rPr>
          <w:rFonts w:eastAsia="方正仿宋简体"/>
          <w:sz w:val="34"/>
          <w:szCs w:val="34"/>
        </w:rPr>
        <w:t>亿元。</w:t>
      </w:r>
    </w:p>
    <w:p w:rsidR="00A450E9" w:rsidRDefault="00E9517C">
      <w:pPr>
        <w:widowControl/>
        <w:spacing w:line="588" w:lineRule="exact"/>
        <w:ind w:firstLineChars="200" w:firstLine="680"/>
        <w:jc w:val="left"/>
        <w:rPr>
          <w:rFonts w:eastAsia="方正黑体简体"/>
          <w:sz w:val="34"/>
          <w:szCs w:val="34"/>
        </w:rPr>
      </w:pPr>
      <w:r>
        <w:rPr>
          <w:rFonts w:eastAsia="方正黑体简体"/>
          <w:sz w:val="34"/>
          <w:szCs w:val="34"/>
        </w:rPr>
        <w:t>三、</w:t>
      </w:r>
      <w:r>
        <w:rPr>
          <w:rFonts w:eastAsia="方正黑体简体"/>
          <w:sz w:val="34"/>
          <w:szCs w:val="34"/>
        </w:rPr>
        <w:t>2025</w:t>
      </w:r>
      <w:r>
        <w:rPr>
          <w:rFonts w:eastAsia="方正黑体简体"/>
          <w:sz w:val="34"/>
          <w:szCs w:val="34"/>
        </w:rPr>
        <w:t>年预算草案</w:t>
      </w:r>
    </w:p>
    <w:p w:rsidR="00A450E9" w:rsidRDefault="00E9517C">
      <w:pPr>
        <w:widowControl/>
        <w:spacing w:line="588" w:lineRule="exact"/>
        <w:ind w:firstLine="680"/>
        <w:jc w:val="left"/>
        <w:rPr>
          <w:rFonts w:eastAsia="方正楷体简体"/>
          <w:sz w:val="34"/>
          <w:szCs w:val="34"/>
        </w:rPr>
      </w:pPr>
      <w:r>
        <w:rPr>
          <w:rFonts w:eastAsia="方正楷体简体"/>
          <w:sz w:val="34"/>
          <w:szCs w:val="34"/>
        </w:rPr>
        <w:t>（一）财政预算草案编制指导思想</w:t>
      </w:r>
    </w:p>
    <w:p w:rsidR="00A450E9" w:rsidRDefault="00E9517C">
      <w:pPr>
        <w:spacing w:line="588" w:lineRule="exact"/>
        <w:ind w:firstLineChars="200" w:firstLine="680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以习近平新时代中国特色社会主义思想为指导，深入贯彻落实中央经济工作会议精神，全面落实区委各项部署，狠抓财政预算管理，实事求是组织收入，加强财政资源统筹分配，优化财政支出结构，防范化解财政运行风险。</w:t>
      </w:r>
    </w:p>
    <w:p w:rsidR="00A450E9" w:rsidRDefault="00E9517C">
      <w:pPr>
        <w:widowControl/>
        <w:spacing w:line="588" w:lineRule="exact"/>
        <w:ind w:firstLine="680"/>
        <w:jc w:val="left"/>
        <w:rPr>
          <w:rFonts w:eastAsia="方正楷体简体"/>
          <w:sz w:val="34"/>
          <w:szCs w:val="34"/>
        </w:rPr>
      </w:pPr>
      <w:r>
        <w:rPr>
          <w:rFonts w:eastAsia="方正楷体简体"/>
          <w:sz w:val="34"/>
          <w:szCs w:val="34"/>
        </w:rPr>
        <w:lastRenderedPageBreak/>
        <w:t>（二）</w:t>
      </w:r>
      <w:r>
        <w:rPr>
          <w:rFonts w:eastAsia="方正楷体简体"/>
          <w:sz w:val="34"/>
          <w:szCs w:val="34"/>
        </w:rPr>
        <w:t>2025</w:t>
      </w:r>
      <w:r>
        <w:rPr>
          <w:rFonts w:eastAsia="方正楷体简体"/>
          <w:sz w:val="34"/>
          <w:szCs w:val="34"/>
        </w:rPr>
        <w:t>年财政收支预算草案</w:t>
      </w:r>
    </w:p>
    <w:p w:rsidR="00A450E9" w:rsidRDefault="00E9517C">
      <w:pPr>
        <w:widowControl/>
        <w:spacing w:line="588" w:lineRule="exact"/>
        <w:ind w:firstLine="68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1.</w:t>
      </w:r>
      <w:r>
        <w:rPr>
          <w:rFonts w:eastAsia="方正仿宋简体"/>
          <w:sz w:val="34"/>
          <w:szCs w:val="34"/>
        </w:rPr>
        <w:t>一般公共预算</w:t>
      </w:r>
    </w:p>
    <w:p w:rsidR="00A450E9" w:rsidRDefault="00E9517C">
      <w:pPr>
        <w:widowControl/>
        <w:spacing w:line="588" w:lineRule="exact"/>
        <w:ind w:firstLine="68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2025</w:t>
      </w:r>
      <w:r>
        <w:rPr>
          <w:rFonts w:eastAsia="方正仿宋简体"/>
          <w:sz w:val="34"/>
          <w:szCs w:val="34"/>
        </w:rPr>
        <w:t>年一般公共预算收入</w:t>
      </w:r>
      <w:r>
        <w:rPr>
          <w:rFonts w:eastAsia="方正仿宋简体"/>
          <w:sz w:val="34"/>
          <w:szCs w:val="34"/>
        </w:rPr>
        <w:t>25</w:t>
      </w:r>
      <w:r>
        <w:rPr>
          <w:rFonts w:eastAsia="方正仿宋简体"/>
          <w:sz w:val="34"/>
          <w:szCs w:val="34"/>
        </w:rPr>
        <w:t>亿元，比</w:t>
      </w:r>
      <w:r>
        <w:rPr>
          <w:rFonts w:eastAsia="方正仿宋简体"/>
          <w:sz w:val="34"/>
          <w:szCs w:val="34"/>
        </w:rPr>
        <w:t>2024</w:t>
      </w:r>
      <w:r>
        <w:rPr>
          <w:rFonts w:eastAsia="方正仿宋简体"/>
          <w:sz w:val="34"/>
          <w:szCs w:val="34"/>
        </w:rPr>
        <w:t>年预算增长</w:t>
      </w:r>
      <w:r>
        <w:rPr>
          <w:rFonts w:eastAsia="方正仿宋简体"/>
          <w:sz w:val="34"/>
          <w:szCs w:val="34"/>
        </w:rPr>
        <w:t>5%</w:t>
      </w:r>
      <w:r>
        <w:rPr>
          <w:rFonts w:eastAsia="方正仿宋简体"/>
          <w:sz w:val="34"/>
          <w:szCs w:val="34"/>
        </w:rPr>
        <w:t>。其中：税收收入预算</w:t>
      </w:r>
      <w:r>
        <w:rPr>
          <w:rFonts w:eastAsia="方正仿宋简体"/>
          <w:sz w:val="34"/>
          <w:szCs w:val="34"/>
        </w:rPr>
        <w:t>12</w:t>
      </w:r>
      <w:r>
        <w:rPr>
          <w:rFonts w:eastAsia="方正仿宋简体"/>
          <w:sz w:val="34"/>
          <w:szCs w:val="34"/>
        </w:rPr>
        <w:t>亿元，同比增长</w:t>
      </w:r>
      <w:r>
        <w:rPr>
          <w:rFonts w:eastAsia="方正仿宋简体" w:hint="eastAsia"/>
          <w:sz w:val="34"/>
          <w:szCs w:val="34"/>
        </w:rPr>
        <w:t>7.1</w:t>
      </w:r>
      <w:r>
        <w:rPr>
          <w:rFonts w:eastAsia="方正仿宋简体"/>
          <w:sz w:val="34"/>
          <w:szCs w:val="34"/>
        </w:rPr>
        <w:t>%</w:t>
      </w:r>
      <w:r>
        <w:rPr>
          <w:rFonts w:eastAsia="方正仿宋简体"/>
          <w:sz w:val="34"/>
          <w:szCs w:val="34"/>
        </w:rPr>
        <w:t>；非税收入预算</w:t>
      </w:r>
      <w:r>
        <w:rPr>
          <w:rFonts w:eastAsia="方正仿宋简体"/>
          <w:sz w:val="34"/>
          <w:szCs w:val="34"/>
        </w:rPr>
        <w:t>13</w:t>
      </w:r>
      <w:r>
        <w:rPr>
          <w:rFonts w:eastAsia="方正仿宋简体"/>
          <w:sz w:val="34"/>
          <w:szCs w:val="34"/>
        </w:rPr>
        <w:t>亿元。一般公共预算收入</w:t>
      </w:r>
      <w:r>
        <w:rPr>
          <w:rFonts w:eastAsia="方正仿宋简体"/>
          <w:sz w:val="34"/>
          <w:szCs w:val="34"/>
        </w:rPr>
        <w:t>25</w:t>
      </w:r>
      <w:r>
        <w:rPr>
          <w:rFonts w:eastAsia="方正仿宋简体"/>
          <w:sz w:val="34"/>
          <w:szCs w:val="34"/>
        </w:rPr>
        <w:t>亿元加上预计市级补助收入</w:t>
      </w:r>
      <w:r>
        <w:rPr>
          <w:rFonts w:eastAsia="方正仿宋简体"/>
          <w:sz w:val="34"/>
          <w:szCs w:val="34"/>
        </w:rPr>
        <w:t>21</w:t>
      </w:r>
      <w:r>
        <w:rPr>
          <w:rFonts w:eastAsia="方正仿宋简体"/>
          <w:sz w:val="34"/>
          <w:szCs w:val="34"/>
        </w:rPr>
        <w:t>亿元，调入资金</w:t>
      </w:r>
      <w:r>
        <w:rPr>
          <w:rFonts w:eastAsia="方正仿宋简体" w:hint="eastAsia"/>
          <w:sz w:val="34"/>
          <w:szCs w:val="34"/>
        </w:rPr>
        <w:t>13.38</w:t>
      </w:r>
      <w:r>
        <w:rPr>
          <w:rFonts w:eastAsia="方正仿宋简体"/>
          <w:sz w:val="34"/>
          <w:szCs w:val="34"/>
        </w:rPr>
        <w:t>亿元，上年结转</w:t>
      </w:r>
      <w:r>
        <w:rPr>
          <w:rFonts w:eastAsia="方正仿宋简体" w:hint="eastAsia"/>
          <w:sz w:val="34"/>
          <w:szCs w:val="34"/>
        </w:rPr>
        <w:t>5.38</w:t>
      </w:r>
      <w:r>
        <w:rPr>
          <w:rFonts w:eastAsia="方正仿宋简体"/>
          <w:sz w:val="34"/>
          <w:szCs w:val="34"/>
        </w:rPr>
        <w:t>亿元，</w:t>
      </w:r>
      <w:r>
        <w:rPr>
          <w:rFonts w:eastAsia="方正仿宋简体" w:hint="eastAsia"/>
          <w:sz w:val="34"/>
          <w:szCs w:val="34"/>
        </w:rPr>
        <w:t>动用预算稳定调节资金</w:t>
      </w:r>
      <w:r>
        <w:rPr>
          <w:rFonts w:eastAsia="方正仿宋简体" w:hint="eastAsia"/>
          <w:sz w:val="34"/>
          <w:szCs w:val="34"/>
        </w:rPr>
        <w:t>1.48</w:t>
      </w:r>
      <w:r>
        <w:rPr>
          <w:rFonts w:eastAsia="方正仿宋简体" w:hint="eastAsia"/>
          <w:sz w:val="34"/>
          <w:szCs w:val="34"/>
        </w:rPr>
        <w:t>亿元，</w:t>
      </w:r>
      <w:r>
        <w:rPr>
          <w:rFonts w:eastAsia="方正仿宋简体"/>
          <w:sz w:val="34"/>
          <w:szCs w:val="34"/>
        </w:rPr>
        <w:t>预算总收入为</w:t>
      </w:r>
      <w:r>
        <w:rPr>
          <w:rFonts w:eastAsia="方正仿宋简体" w:hint="eastAsia"/>
          <w:sz w:val="34"/>
          <w:szCs w:val="34"/>
        </w:rPr>
        <w:t>66.24</w:t>
      </w:r>
      <w:r>
        <w:rPr>
          <w:rFonts w:eastAsia="方正仿宋简体"/>
          <w:sz w:val="34"/>
          <w:szCs w:val="34"/>
        </w:rPr>
        <w:t>亿元。</w:t>
      </w:r>
      <w:r>
        <w:rPr>
          <w:rFonts w:eastAsia="方正仿宋简体"/>
          <w:sz w:val="34"/>
          <w:szCs w:val="34"/>
        </w:rPr>
        <w:t>2025</w:t>
      </w:r>
      <w:r>
        <w:rPr>
          <w:rFonts w:eastAsia="方正仿宋简体"/>
          <w:sz w:val="34"/>
          <w:szCs w:val="34"/>
        </w:rPr>
        <w:t>年一般公共预算支出</w:t>
      </w:r>
      <w:r>
        <w:rPr>
          <w:rFonts w:eastAsia="方正仿宋简体" w:hint="eastAsia"/>
          <w:sz w:val="34"/>
          <w:szCs w:val="34"/>
        </w:rPr>
        <w:t>66.24</w:t>
      </w:r>
      <w:r>
        <w:rPr>
          <w:rFonts w:eastAsia="方正仿宋简体"/>
          <w:sz w:val="34"/>
          <w:szCs w:val="34"/>
        </w:rPr>
        <w:t>亿元。</w:t>
      </w:r>
    </w:p>
    <w:p w:rsidR="00A450E9" w:rsidRDefault="00E9517C">
      <w:pPr>
        <w:widowControl/>
        <w:spacing w:line="588" w:lineRule="exact"/>
        <w:ind w:firstLine="68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2.</w:t>
      </w:r>
      <w:r>
        <w:rPr>
          <w:rFonts w:eastAsia="方正仿宋简体"/>
          <w:sz w:val="34"/>
          <w:szCs w:val="34"/>
        </w:rPr>
        <w:t>政府性基金预算</w:t>
      </w:r>
    </w:p>
    <w:p w:rsidR="00A450E9" w:rsidRDefault="00E9517C">
      <w:pPr>
        <w:widowControl/>
        <w:spacing w:line="588" w:lineRule="exact"/>
        <w:ind w:firstLine="68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2025</w:t>
      </w:r>
      <w:r>
        <w:rPr>
          <w:rFonts w:eastAsia="方正仿宋简体"/>
          <w:sz w:val="34"/>
          <w:szCs w:val="34"/>
        </w:rPr>
        <w:t>年政府性基金预算收入</w:t>
      </w:r>
      <w:r>
        <w:rPr>
          <w:rFonts w:eastAsia="方正仿宋简体" w:hint="eastAsia"/>
          <w:sz w:val="34"/>
          <w:szCs w:val="34"/>
        </w:rPr>
        <w:t>16.2</w:t>
      </w:r>
      <w:r>
        <w:rPr>
          <w:rFonts w:eastAsia="方正仿宋简体"/>
          <w:sz w:val="34"/>
          <w:szCs w:val="34"/>
        </w:rPr>
        <w:t>亿元，上年结转</w:t>
      </w:r>
      <w:r>
        <w:rPr>
          <w:rFonts w:eastAsia="方正仿宋简体" w:hint="eastAsia"/>
          <w:sz w:val="34"/>
          <w:szCs w:val="34"/>
        </w:rPr>
        <w:t>33.2</w:t>
      </w:r>
      <w:r>
        <w:rPr>
          <w:rFonts w:eastAsia="方正仿宋简体"/>
          <w:sz w:val="34"/>
          <w:szCs w:val="34"/>
        </w:rPr>
        <w:t>亿元，</w:t>
      </w:r>
      <w:r>
        <w:rPr>
          <w:rFonts w:eastAsia="方正仿宋简体" w:hint="eastAsia"/>
          <w:sz w:val="34"/>
          <w:szCs w:val="34"/>
        </w:rPr>
        <w:t>市级补助收入</w:t>
      </w:r>
      <w:r>
        <w:rPr>
          <w:rFonts w:eastAsia="方正仿宋简体" w:hint="eastAsia"/>
          <w:sz w:val="34"/>
          <w:szCs w:val="34"/>
        </w:rPr>
        <w:t>0.4</w:t>
      </w:r>
      <w:r>
        <w:rPr>
          <w:rFonts w:eastAsia="方正仿宋简体" w:hint="eastAsia"/>
          <w:sz w:val="34"/>
          <w:szCs w:val="34"/>
        </w:rPr>
        <w:t>亿元，政府性基金</w:t>
      </w:r>
      <w:r>
        <w:rPr>
          <w:rFonts w:eastAsia="方正仿宋简体"/>
          <w:sz w:val="34"/>
          <w:szCs w:val="34"/>
        </w:rPr>
        <w:t>预算总收入为</w:t>
      </w:r>
      <w:r>
        <w:rPr>
          <w:rFonts w:eastAsia="方正仿宋简体" w:hint="eastAsia"/>
          <w:sz w:val="34"/>
          <w:szCs w:val="34"/>
        </w:rPr>
        <w:t>49.8</w:t>
      </w:r>
      <w:r>
        <w:rPr>
          <w:rFonts w:eastAsia="方正仿宋简体"/>
          <w:sz w:val="34"/>
          <w:szCs w:val="34"/>
        </w:rPr>
        <w:t>亿元。政府性基金支出预算</w:t>
      </w:r>
      <w:r>
        <w:rPr>
          <w:rFonts w:eastAsia="方正仿宋简体" w:hint="eastAsia"/>
          <w:sz w:val="34"/>
          <w:szCs w:val="34"/>
        </w:rPr>
        <w:t>49.2</w:t>
      </w:r>
      <w:r>
        <w:rPr>
          <w:rFonts w:eastAsia="方正仿宋简体"/>
          <w:sz w:val="34"/>
          <w:szCs w:val="34"/>
        </w:rPr>
        <w:t>亿元</w:t>
      </w:r>
      <w:r>
        <w:rPr>
          <w:rFonts w:eastAsia="方正仿宋简体" w:hint="eastAsia"/>
          <w:sz w:val="34"/>
          <w:szCs w:val="34"/>
        </w:rPr>
        <w:t>，调入一般公共预算</w:t>
      </w:r>
      <w:r>
        <w:rPr>
          <w:rFonts w:eastAsia="方正仿宋简体" w:hint="eastAsia"/>
          <w:sz w:val="34"/>
          <w:szCs w:val="34"/>
        </w:rPr>
        <w:t>0.6</w:t>
      </w:r>
      <w:r>
        <w:rPr>
          <w:rFonts w:eastAsia="方正仿宋简体" w:hint="eastAsia"/>
          <w:sz w:val="34"/>
          <w:szCs w:val="34"/>
        </w:rPr>
        <w:t>亿元，政府性基金预算总支出</w:t>
      </w:r>
      <w:r>
        <w:rPr>
          <w:rFonts w:eastAsia="方正仿宋简体" w:hint="eastAsia"/>
          <w:sz w:val="34"/>
          <w:szCs w:val="34"/>
        </w:rPr>
        <w:t>49.8</w:t>
      </w:r>
      <w:r>
        <w:rPr>
          <w:rFonts w:eastAsia="方正仿宋简体" w:hint="eastAsia"/>
          <w:sz w:val="34"/>
          <w:szCs w:val="34"/>
        </w:rPr>
        <w:t>亿元</w:t>
      </w:r>
      <w:r>
        <w:rPr>
          <w:rFonts w:eastAsia="方正仿宋简体"/>
          <w:sz w:val="34"/>
          <w:szCs w:val="34"/>
        </w:rPr>
        <w:t>。</w:t>
      </w:r>
    </w:p>
    <w:p w:rsidR="00A450E9" w:rsidRDefault="00E9517C">
      <w:pPr>
        <w:widowControl/>
        <w:spacing w:line="588" w:lineRule="exact"/>
        <w:ind w:firstLine="68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3.</w:t>
      </w:r>
      <w:r>
        <w:rPr>
          <w:rFonts w:eastAsia="方正仿宋简体"/>
          <w:sz w:val="34"/>
          <w:szCs w:val="34"/>
        </w:rPr>
        <w:t>国有资本经营预算</w:t>
      </w:r>
    </w:p>
    <w:p w:rsidR="00A450E9" w:rsidRDefault="00E9517C">
      <w:pPr>
        <w:widowControl/>
        <w:spacing w:line="588" w:lineRule="exact"/>
        <w:ind w:firstLine="68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2025</w:t>
      </w:r>
      <w:r>
        <w:rPr>
          <w:rFonts w:eastAsia="方正仿宋简体"/>
          <w:sz w:val="34"/>
          <w:szCs w:val="34"/>
        </w:rPr>
        <w:t>年国有资本经营收入预算</w:t>
      </w:r>
      <w:r>
        <w:rPr>
          <w:rFonts w:eastAsia="方正仿宋简体"/>
          <w:sz w:val="34"/>
          <w:szCs w:val="34"/>
        </w:rPr>
        <w:t>0.4</w:t>
      </w:r>
      <w:r>
        <w:rPr>
          <w:rFonts w:eastAsia="方正仿宋简体"/>
          <w:sz w:val="34"/>
          <w:szCs w:val="34"/>
        </w:rPr>
        <w:t>亿元。国有资本经营支出预算</w:t>
      </w:r>
      <w:r>
        <w:rPr>
          <w:rFonts w:eastAsia="方正仿宋简体"/>
          <w:sz w:val="34"/>
          <w:szCs w:val="34"/>
        </w:rPr>
        <w:t>0.3</w:t>
      </w:r>
      <w:r>
        <w:rPr>
          <w:rFonts w:eastAsia="方正仿宋简体"/>
          <w:sz w:val="34"/>
          <w:szCs w:val="34"/>
        </w:rPr>
        <w:t>亿元，调出资金</w:t>
      </w:r>
      <w:r>
        <w:rPr>
          <w:rFonts w:eastAsia="方正仿宋简体"/>
          <w:sz w:val="34"/>
          <w:szCs w:val="34"/>
        </w:rPr>
        <w:t>0.1</w:t>
      </w:r>
      <w:r>
        <w:rPr>
          <w:rFonts w:eastAsia="方正仿宋简体"/>
          <w:sz w:val="34"/>
          <w:szCs w:val="34"/>
        </w:rPr>
        <w:t>亿元。</w:t>
      </w:r>
    </w:p>
    <w:p w:rsidR="00A450E9" w:rsidRDefault="00E9517C">
      <w:pPr>
        <w:widowControl/>
        <w:spacing w:line="588" w:lineRule="exact"/>
        <w:ind w:firstLine="680"/>
        <w:jc w:val="lef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需要说明的是，根据《预算法》有关规定，</w:t>
      </w:r>
      <w:r>
        <w:rPr>
          <w:rFonts w:eastAsia="方正仿宋简体"/>
          <w:sz w:val="34"/>
          <w:szCs w:val="34"/>
        </w:rPr>
        <w:t>2025</w:t>
      </w:r>
      <w:r>
        <w:rPr>
          <w:rFonts w:eastAsia="方正仿宋简体"/>
          <w:sz w:val="34"/>
          <w:szCs w:val="34"/>
        </w:rPr>
        <w:t>年预计争取的一般债券和专项债券额度尚未确定，待市政府批复后，财政部门将编制预算调整方案，报区人大常委会批准</w:t>
      </w:r>
      <w:r>
        <w:rPr>
          <w:rFonts w:eastAsia="方正仿宋简体" w:hint="eastAsia"/>
          <w:sz w:val="34"/>
          <w:szCs w:val="34"/>
        </w:rPr>
        <w:t>后执行</w:t>
      </w:r>
      <w:r>
        <w:rPr>
          <w:rFonts w:eastAsia="方正仿宋简体"/>
          <w:sz w:val="34"/>
          <w:szCs w:val="34"/>
        </w:rPr>
        <w:t>。</w:t>
      </w:r>
    </w:p>
    <w:p w:rsidR="00A450E9" w:rsidRDefault="00E9517C">
      <w:pPr>
        <w:widowControl/>
        <w:spacing w:line="588" w:lineRule="exact"/>
        <w:ind w:firstLine="680"/>
        <w:jc w:val="left"/>
        <w:rPr>
          <w:rFonts w:eastAsia="方正黑体简体"/>
          <w:sz w:val="34"/>
          <w:szCs w:val="34"/>
        </w:rPr>
      </w:pPr>
      <w:r>
        <w:rPr>
          <w:rFonts w:eastAsia="方正黑体简体"/>
          <w:sz w:val="34"/>
          <w:szCs w:val="34"/>
        </w:rPr>
        <w:t>四、</w:t>
      </w:r>
      <w:r>
        <w:rPr>
          <w:rFonts w:eastAsia="方正黑体简体"/>
          <w:sz w:val="34"/>
          <w:szCs w:val="34"/>
        </w:rPr>
        <w:t>2025</w:t>
      </w:r>
      <w:r>
        <w:rPr>
          <w:rFonts w:eastAsia="方正黑体简体"/>
          <w:sz w:val="34"/>
          <w:szCs w:val="34"/>
        </w:rPr>
        <w:t>年工作任务</w:t>
      </w:r>
    </w:p>
    <w:p w:rsidR="00A450E9" w:rsidRDefault="00E9517C">
      <w:pPr>
        <w:pStyle w:val="a7"/>
        <w:spacing w:line="588" w:lineRule="exact"/>
        <w:ind w:firstLineChars="200" w:firstLine="680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2025</w:t>
      </w:r>
      <w:r>
        <w:rPr>
          <w:rFonts w:eastAsia="方正仿宋简体"/>
          <w:sz w:val="34"/>
          <w:szCs w:val="34"/>
        </w:rPr>
        <w:t>年是深入贯彻落实党的二十大精神的关键年，我们将认真贯彻区委决策部署，始终坚持习惯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过紧日子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思想，</w:t>
      </w:r>
      <w:r>
        <w:rPr>
          <w:rFonts w:eastAsia="方正仿宋简体"/>
          <w:sz w:val="34"/>
          <w:szCs w:val="34"/>
        </w:rPr>
        <w:lastRenderedPageBreak/>
        <w:t>切实兜牢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三保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底线，深化零基预算改革，突出预算绩效导向，优化财政支出结构、加强财政资源统筹、防范化解财政运行风险，坚决把宝贵的财政资金用在发展要紧处、民生急需上。</w:t>
      </w:r>
    </w:p>
    <w:p w:rsidR="00A450E9" w:rsidRDefault="00E9517C">
      <w:pPr>
        <w:spacing w:line="588" w:lineRule="exact"/>
        <w:ind w:firstLineChars="100" w:firstLine="340"/>
        <w:rPr>
          <w:rFonts w:eastAsia="方正仿宋简体"/>
          <w:sz w:val="34"/>
          <w:szCs w:val="34"/>
        </w:rPr>
      </w:pPr>
      <w:r>
        <w:rPr>
          <w:rFonts w:eastAsia="方正楷体简体"/>
          <w:sz w:val="34"/>
          <w:szCs w:val="34"/>
        </w:rPr>
        <w:t>（一）力求财政收支平稳运行。</w:t>
      </w:r>
      <w:r>
        <w:rPr>
          <w:rFonts w:eastAsia="方正仿宋简体"/>
          <w:sz w:val="34"/>
          <w:szCs w:val="34"/>
        </w:rPr>
        <w:t>进一步强化我区财源税源建设，加强财</w:t>
      </w:r>
      <w:r>
        <w:rPr>
          <w:rFonts w:eastAsia="方正仿宋简体" w:hint="eastAsia"/>
          <w:sz w:val="34"/>
          <w:szCs w:val="34"/>
        </w:rPr>
        <w:t>税</w:t>
      </w:r>
      <w:r>
        <w:rPr>
          <w:rFonts w:eastAsia="方正仿宋简体"/>
          <w:sz w:val="34"/>
          <w:szCs w:val="34"/>
        </w:rPr>
        <w:t>资源统筹</w:t>
      </w:r>
      <w:r>
        <w:rPr>
          <w:rFonts w:eastAsia="方正仿宋简体" w:hint="eastAsia"/>
          <w:sz w:val="34"/>
          <w:szCs w:val="34"/>
        </w:rPr>
        <w:t>，</w:t>
      </w:r>
      <w:r>
        <w:rPr>
          <w:rFonts w:eastAsia="方正仿宋简体"/>
          <w:sz w:val="34"/>
          <w:szCs w:val="34"/>
        </w:rPr>
        <w:t>紧盯主体税种和重点企业</w:t>
      </w:r>
      <w:r>
        <w:rPr>
          <w:rFonts w:eastAsia="方正仿宋简体"/>
          <w:sz w:val="34"/>
          <w:szCs w:val="34"/>
        </w:rPr>
        <w:t>,</w:t>
      </w:r>
      <w:r>
        <w:rPr>
          <w:rFonts w:eastAsia="方正仿宋简体"/>
          <w:sz w:val="34"/>
          <w:szCs w:val="34"/>
        </w:rPr>
        <w:t>依法依规加强收入征管。进一步严控一般性支出和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三公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经费支出，将更多的财政资金用于促发展、保民生。进一步硬化预算执行约束，严禁无预算、超预算安排支出。全力</w:t>
      </w:r>
      <w:r>
        <w:rPr>
          <w:rFonts w:eastAsia="方正仿宋简体" w:hint="eastAsia"/>
          <w:sz w:val="34"/>
          <w:szCs w:val="34"/>
        </w:rPr>
        <w:t>实现</w:t>
      </w:r>
      <w:r>
        <w:rPr>
          <w:rFonts w:eastAsia="方正仿宋简体"/>
          <w:sz w:val="34"/>
          <w:szCs w:val="34"/>
        </w:rPr>
        <w:t>财政增收节支，收支两端协同发展，力求全年预算收支平衡。</w:t>
      </w:r>
    </w:p>
    <w:p w:rsidR="00A450E9" w:rsidRDefault="00E9517C">
      <w:pPr>
        <w:spacing w:line="588" w:lineRule="exact"/>
        <w:ind w:firstLineChars="100" w:firstLine="340"/>
        <w:rPr>
          <w:rFonts w:eastAsia="方正仿宋简体"/>
          <w:sz w:val="34"/>
          <w:szCs w:val="34"/>
        </w:rPr>
      </w:pPr>
      <w:r>
        <w:rPr>
          <w:rFonts w:eastAsia="方正楷体简体"/>
          <w:sz w:val="34"/>
          <w:szCs w:val="34"/>
        </w:rPr>
        <w:t>（二）全力兜牢</w:t>
      </w:r>
      <w:r>
        <w:rPr>
          <w:rFonts w:eastAsia="方正楷体简体"/>
          <w:sz w:val="34"/>
          <w:szCs w:val="34"/>
        </w:rPr>
        <w:t>“</w:t>
      </w:r>
      <w:r>
        <w:rPr>
          <w:rFonts w:eastAsia="方正楷体简体"/>
          <w:sz w:val="34"/>
          <w:szCs w:val="34"/>
        </w:rPr>
        <w:t>三保</w:t>
      </w:r>
      <w:r>
        <w:rPr>
          <w:rFonts w:eastAsia="方正楷体简体"/>
          <w:sz w:val="34"/>
          <w:szCs w:val="34"/>
        </w:rPr>
        <w:t>”</w:t>
      </w:r>
      <w:r>
        <w:rPr>
          <w:rFonts w:eastAsia="方正楷体简体"/>
          <w:sz w:val="34"/>
          <w:szCs w:val="34"/>
        </w:rPr>
        <w:t>底线。</w:t>
      </w:r>
      <w:r>
        <w:rPr>
          <w:rFonts w:eastAsia="方正仿宋简体"/>
          <w:sz w:val="34"/>
          <w:szCs w:val="34"/>
        </w:rPr>
        <w:t>精细审核各预算部门的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三保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预算，对符合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三保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预算的支出均注明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三保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标识并足额纳入</w:t>
      </w:r>
      <w:r>
        <w:rPr>
          <w:rFonts w:eastAsia="方正仿宋简体"/>
          <w:sz w:val="34"/>
          <w:szCs w:val="34"/>
        </w:rPr>
        <w:t>2025</w:t>
      </w:r>
      <w:r>
        <w:rPr>
          <w:rFonts w:eastAsia="方正仿宋简体"/>
          <w:sz w:val="34"/>
          <w:szCs w:val="34"/>
        </w:rPr>
        <w:t>年部门预算。严格执行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三保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支出的优先顺序，集中一切财力保障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三保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不留硬缺口。同时依托预算管理一体化系统，加强对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三保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支出的全过程追踪。</w:t>
      </w:r>
    </w:p>
    <w:p w:rsidR="00A450E9" w:rsidRDefault="00E9517C">
      <w:pPr>
        <w:spacing w:line="588" w:lineRule="exac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 xml:space="preserve">   </w:t>
      </w:r>
      <w:r>
        <w:rPr>
          <w:rFonts w:eastAsia="方正楷体简体"/>
          <w:sz w:val="34"/>
          <w:szCs w:val="34"/>
        </w:rPr>
        <w:t>（三）加快暂付款清理进度。</w:t>
      </w:r>
      <w:r>
        <w:rPr>
          <w:rFonts w:eastAsia="方正仿宋简体"/>
          <w:sz w:val="34"/>
          <w:szCs w:val="34"/>
        </w:rPr>
        <w:t>明确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严控增量、清理存量、逐年递减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的清理原则，进一步明确暂付款清理路径，该追缴的追缴，该核销的核销。严格控制新增暂付款，杜绝一边清理、一边新增。</w:t>
      </w:r>
    </w:p>
    <w:p w:rsidR="00A450E9" w:rsidRDefault="00E9517C">
      <w:pPr>
        <w:pStyle w:val="a7"/>
        <w:spacing w:line="588" w:lineRule="exact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 xml:space="preserve">    </w:t>
      </w:r>
      <w:r>
        <w:rPr>
          <w:rFonts w:eastAsia="方正楷体简体"/>
          <w:sz w:val="34"/>
          <w:szCs w:val="34"/>
        </w:rPr>
        <w:t>（四）深化预算绩效管理改革。</w:t>
      </w:r>
      <w:r>
        <w:rPr>
          <w:rFonts w:eastAsia="方正仿宋简体"/>
          <w:sz w:val="34"/>
          <w:szCs w:val="34"/>
        </w:rPr>
        <w:t>压实绩效管理主体责任，做好部门事前绩效评估工作，评估结果作为预算申请的前置条件。合理设置绩效目标，细化项目核心产出和效果。预算</w:t>
      </w:r>
      <w:r>
        <w:rPr>
          <w:rFonts w:eastAsia="方正仿宋简体"/>
          <w:sz w:val="34"/>
          <w:szCs w:val="34"/>
        </w:rPr>
        <w:lastRenderedPageBreak/>
        <w:t>执行过程中，对绩效目标实现程度和预算执行进度开展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双监控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。创新预算管理方式，更加注重结果导向，强调成本效益，着力打造全方位、全过程、全覆盖的预算绩效管理体系。通过实施全面预算绩效管理，提升财政精准发力的水平。</w:t>
      </w:r>
    </w:p>
    <w:p w:rsidR="00A450E9" w:rsidRDefault="00E9517C">
      <w:pPr>
        <w:spacing w:line="588" w:lineRule="exact"/>
        <w:ind w:firstLineChars="200" w:firstLine="680"/>
        <w:rPr>
          <w:rFonts w:eastAsia="方正仿宋简体"/>
          <w:sz w:val="34"/>
          <w:szCs w:val="34"/>
        </w:rPr>
      </w:pPr>
      <w:r>
        <w:rPr>
          <w:rFonts w:eastAsia="方正楷体简体"/>
          <w:sz w:val="34"/>
          <w:szCs w:val="34"/>
        </w:rPr>
        <w:t>（五）持续助力农业农村优先发展。</w:t>
      </w:r>
      <w:r>
        <w:rPr>
          <w:rFonts w:eastAsia="方正仿宋简体"/>
          <w:sz w:val="34"/>
          <w:szCs w:val="34"/>
        </w:rPr>
        <w:t>强化落实土地出让收入优先支持乡村振兴的政策措施，稳步提高土地出让收益用于农业农村比例。紧紧围绕实施乡村振兴战略，将涉农资金统筹整合作为财政工作的重点领域，优化财政支农投入供给，理顺涉农资金管理体系，创新涉农资金使用管理机制，改革和完善农村投融资体制，切实提升支农政策效果和支农资金使用效益。加强对涉农资金的审核、监督和管理，确保惠民惠农政策落地有声。</w:t>
      </w:r>
    </w:p>
    <w:p w:rsidR="00A450E9" w:rsidRDefault="00E9517C">
      <w:pPr>
        <w:adjustRightInd w:val="0"/>
        <w:spacing w:line="588" w:lineRule="exact"/>
        <w:ind w:firstLineChars="200" w:firstLine="680"/>
        <w:textAlignment w:val="baseline"/>
        <w:rPr>
          <w:rFonts w:eastAsia="方正仿宋简体"/>
          <w:sz w:val="34"/>
          <w:szCs w:val="34"/>
        </w:rPr>
      </w:pPr>
      <w:r>
        <w:rPr>
          <w:rFonts w:eastAsia="方正楷体简体"/>
          <w:sz w:val="34"/>
          <w:szCs w:val="34"/>
        </w:rPr>
        <w:t>（六）全力增进民生福祉。</w:t>
      </w:r>
      <w:r>
        <w:rPr>
          <w:rFonts w:eastAsia="方正仿宋简体"/>
          <w:sz w:val="34"/>
          <w:szCs w:val="34"/>
        </w:rPr>
        <w:t>统筹经济发展和民生保障，坚持量力而行、尽力而为总体原则。</w:t>
      </w:r>
      <w:proofErr w:type="gramStart"/>
      <w:r>
        <w:rPr>
          <w:rFonts w:eastAsia="方正仿宋简体"/>
          <w:sz w:val="34"/>
          <w:szCs w:val="34"/>
        </w:rPr>
        <w:t>突出保</w:t>
      </w:r>
      <w:proofErr w:type="gramEnd"/>
      <w:r>
        <w:rPr>
          <w:rFonts w:eastAsia="方正仿宋简体"/>
          <w:sz w:val="34"/>
          <w:szCs w:val="34"/>
        </w:rPr>
        <w:t>基本、兜底线，提高和保障民生水平，让人民群众有更多获得感。进一步提高民生支出在财政支出的比例。加大重点民生领域民生实事落实力度，抓好办成一批民众可感可及的实事。</w:t>
      </w:r>
    </w:p>
    <w:p w:rsidR="00A450E9" w:rsidRDefault="00E9517C">
      <w:pPr>
        <w:pStyle w:val="2"/>
        <w:spacing w:line="588" w:lineRule="exact"/>
        <w:ind w:firstLineChars="200" w:firstLine="680"/>
        <w:rPr>
          <w:rFonts w:ascii="Times New Roman" w:eastAsia="方正仿宋简体"/>
          <w:sz w:val="34"/>
          <w:szCs w:val="34"/>
        </w:rPr>
      </w:pPr>
      <w:r>
        <w:rPr>
          <w:rFonts w:ascii="Times New Roman" w:eastAsia="方正楷体简体"/>
          <w:sz w:val="34"/>
          <w:szCs w:val="34"/>
        </w:rPr>
        <w:t>（七）深化财源税源建设。</w:t>
      </w:r>
      <w:r>
        <w:rPr>
          <w:rFonts w:ascii="Times New Roman" w:eastAsia="方正仿宋简体"/>
          <w:sz w:val="34"/>
          <w:szCs w:val="34"/>
        </w:rPr>
        <w:t>强化税源专班队伍建设，加强与税务部门的协调合作。结合我区实际实情，加强对重点税源企业的精准服务，全力激活企业活力。加强对重点行业、重点企业的</w:t>
      </w:r>
      <w:proofErr w:type="gramStart"/>
      <w:r>
        <w:rPr>
          <w:rFonts w:ascii="Times New Roman" w:eastAsia="方正仿宋简体"/>
          <w:sz w:val="34"/>
          <w:szCs w:val="34"/>
        </w:rPr>
        <w:t>的</w:t>
      </w:r>
      <w:proofErr w:type="gramEnd"/>
      <w:r>
        <w:rPr>
          <w:rFonts w:ascii="Times New Roman" w:eastAsia="方正仿宋简体"/>
          <w:sz w:val="34"/>
          <w:szCs w:val="34"/>
        </w:rPr>
        <w:t>财源结构分析。将全区税源分为骨干税源、基础税源和新增税源。积极探索区域税源建设新思路、新招法</w:t>
      </w:r>
      <w:r>
        <w:rPr>
          <w:rFonts w:ascii="Times New Roman" w:eastAsia="方正仿宋简体"/>
          <w:sz w:val="34"/>
          <w:szCs w:val="34"/>
        </w:rPr>
        <w:lastRenderedPageBreak/>
        <w:t>将税源建设、产业招商引资、优化营商环境有机结合。</w:t>
      </w:r>
    </w:p>
    <w:p w:rsidR="00A450E9" w:rsidRDefault="00E9517C">
      <w:pPr>
        <w:spacing w:line="588" w:lineRule="exact"/>
        <w:ind w:firstLineChars="200" w:firstLine="680"/>
        <w:rPr>
          <w:rFonts w:eastAsia="方正仿宋简体"/>
          <w:sz w:val="34"/>
          <w:szCs w:val="34"/>
        </w:rPr>
      </w:pPr>
      <w:r>
        <w:rPr>
          <w:rFonts w:eastAsia="方正楷体简体"/>
          <w:sz w:val="34"/>
          <w:szCs w:val="34"/>
        </w:rPr>
        <w:t>（八）加快推进政府采购制度改革。</w:t>
      </w:r>
      <w:r>
        <w:rPr>
          <w:rFonts w:eastAsia="方正仿宋简体"/>
          <w:sz w:val="34"/>
          <w:szCs w:val="34"/>
        </w:rPr>
        <w:t>加快探索构建采购活动、监管和服务于一体的政府采购一体化平台。强化采购人主体意识，秉持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谁采购、谁负责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的原则，完善采购人内部控制管理。同时采购人开展</w:t>
      </w:r>
      <w:r>
        <w:rPr>
          <w:rFonts w:eastAsia="方正仿宋简体"/>
          <w:sz w:val="34"/>
          <w:szCs w:val="34"/>
          <w:lang w:val="en"/>
        </w:rPr>
        <w:t>合作创新采购</w:t>
      </w:r>
      <w:r>
        <w:rPr>
          <w:rFonts w:eastAsia="方正仿宋简体"/>
          <w:sz w:val="34"/>
          <w:szCs w:val="34"/>
        </w:rPr>
        <w:t>应当落实政府采购支持中小企业发展相关政策，适宜由中小企业提供的服务项目，严格遵循采购时面向中小企业的预留份额，借此激发中小企业活力。</w:t>
      </w:r>
    </w:p>
    <w:p w:rsidR="00A450E9" w:rsidRDefault="00E9517C">
      <w:pPr>
        <w:spacing w:line="588" w:lineRule="exact"/>
        <w:ind w:firstLineChars="200" w:firstLine="680"/>
        <w:rPr>
          <w:rFonts w:eastAsia="方正仿宋简体"/>
          <w:sz w:val="34"/>
          <w:szCs w:val="34"/>
        </w:rPr>
      </w:pPr>
      <w:r>
        <w:rPr>
          <w:rFonts w:eastAsia="方正楷体简体"/>
          <w:sz w:val="34"/>
          <w:szCs w:val="34"/>
        </w:rPr>
        <w:t>（九）加快资产盘活利用。</w:t>
      </w:r>
      <w:r>
        <w:rPr>
          <w:rFonts w:eastAsia="方正仿宋简体"/>
          <w:sz w:val="34"/>
          <w:szCs w:val="34"/>
        </w:rPr>
        <w:t>2025</w:t>
      </w:r>
      <w:r>
        <w:rPr>
          <w:rFonts w:eastAsia="方正仿宋简体"/>
          <w:sz w:val="34"/>
          <w:szCs w:val="34"/>
        </w:rPr>
        <w:t>年我区将加快闲置资产盘活利用。改进工作方式，将资产监督管理与服务相结合，针对现有的土地、房产、固定资产、股权、债权等低效闲置资产，按照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分类别、</w:t>
      </w:r>
      <w:proofErr w:type="gramStart"/>
      <w:r>
        <w:rPr>
          <w:rFonts w:eastAsia="方正仿宋简体"/>
          <w:sz w:val="34"/>
          <w:szCs w:val="34"/>
        </w:rPr>
        <w:t>一</w:t>
      </w:r>
      <w:proofErr w:type="gramEnd"/>
      <w:r>
        <w:rPr>
          <w:rFonts w:eastAsia="方正仿宋简体"/>
          <w:sz w:val="34"/>
          <w:szCs w:val="34"/>
        </w:rPr>
        <w:t>产</w:t>
      </w:r>
      <w:proofErr w:type="gramStart"/>
      <w:r>
        <w:rPr>
          <w:rFonts w:eastAsia="方正仿宋简体"/>
          <w:sz w:val="34"/>
          <w:szCs w:val="34"/>
        </w:rPr>
        <w:t>一</w:t>
      </w:r>
      <w:proofErr w:type="gramEnd"/>
      <w:r>
        <w:rPr>
          <w:rFonts w:eastAsia="方正仿宋简体"/>
          <w:sz w:val="34"/>
          <w:szCs w:val="34"/>
        </w:rPr>
        <w:t>策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原则，逐个研究盘活方案，分解盘活任务，丰富盘活措施，从市场化利用、招商引资、资产改造升级等方面提升资源资产统筹利用能力，尽快实现盘活收入。</w:t>
      </w:r>
    </w:p>
    <w:p w:rsidR="00A450E9" w:rsidRDefault="00E9517C">
      <w:pPr>
        <w:spacing w:line="588" w:lineRule="exact"/>
        <w:ind w:firstLine="680"/>
        <w:rPr>
          <w:rFonts w:eastAsia="方正仿宋简体"/>
          <w:sz w:val="34"/>
          <w:szCs w:val="34"/>
        </w:rPr>
      </w:pPr>
      <w:r>
        <w:rPr>
          <w:rFonts w:eastAsia="方正楷体简体"/>
          <w:sz w:val="34"/>
          <w:szCs w:val="34"/>
        </w:rPr>
        <w:t>（十）防范化解政府债务风险。</w:t>
      </w:r>
      <w:r>
        <w:rPr>
          <w:rFonts w:eastAsia="方正仿宋简体"/>
          <w:sz w:val="34"/>
          <w:szCs w:val="34"/>
        </w:rPr>
        <w:t>盯紧全口径债务化解任务，统筹盘活存量、扩大增量、提升质量，坚决保障</w:t>
      </w:r>
      <w:r>
        <w:rPr>
          <w:rFonts w:eastAsia="方正仿宋简体"/>
          <w:sz w:val="34"/>
          <w:szCs w:val="34"/>
        </w:rPr>
        <w:t>2025</w:t>
      </w:r>
      <w:r>
        <w:rPr>
          <w:rFonts w:eastAsia="方正仿宋简体"/>
          <w:sz w:val="34"/>
          <w:szCs w:val="34"/>
        </w:rPr>
        <w:t>年化</w:t>
      </w:r>
      <w:proofErr w:type="gramStart"/>
      <w:r>
        <w:rPr>
          <w:rFonts w:eastAsia="方正仿宋简体"/>
          <w:sz w:val="34"/>
          <w:szCs w:val="34"/>
        </w:rPr>
        <w:t>债任务</w:t>
      </w:r>
      <w:proofErr w:type="gramEnd"/>
      <w:r>
        <w:rPr>
          <w:rFonts w:eastAsia="方正仿宋简体"/>
          <w:sz w:val="34"/>
          <w:szCs w:val="34"/>
        </w:rPr>
        <w:t>如期完成，力争打出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提前量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，最大限度为未来发展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解包袱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，坚决守住不发生系统性财政金融风险底线。</w:t>
      </w:r>
    </w:p>
    <w:p w:rsidR="00A450E9" w:rsidRDefault="00E9517C">
      <w:pPr>
        <w:spacing w:line="588" w:lineRule="exact"/>
        <w:ind w:firstLine="680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一是强化法定债务</w:t>
      </w:r>
      <w:r>
        <w:rPr>
          <w:rFonts w:eastAsia="方正仿宋简体"/>
          <w:sz w:val="34"/>
          <w:szCs w:val="34"/>
        </w:rPr>
        <w:t>“</w:t>
      </w:r>
      <w:r>
        <w:rPr>
          <w:rFonts w:eastAsia="方正仿宋简体"/>
          <w:sz w:val="34"/>
          <w:szCs w:val="34"/>
        </w:rPr>
        <w:t>借用管还</w:t>
      </w:r>
      <w:r>
        <w:rPr>
          <w:rFonts w:eastAsia="方正仿宋简体"/>
          <w:sz w:val="34"/>
          <w:szCs w:val="34"/>
        </w:rPr>
        <w:t>”</w:t>
      </w:r>
      <w:r>
        <w:rPr>
          <w:rFonts w:eastAsia="方正仿宋简体"/>
          <w:sz w:val="34"/>
          <w:szCs w:val="34"/>
        </w:rPr>
        <w:t>管理一体化推进。加强债券发行管理，严格项目施工管理，狠抓项目运营管理，落实偿债备付金制度</w:t>
      </w:r>
      <w:r>
        <w:rPr>
          <w:rFonts w:eastAsia="方正仿宋简体" w:hint="eastAsia"/>
          <w:sz w:val="34"/>
          <w:szCs w:val="34"/>
        </w:rPr>
        <w:t>，</w:t>
      </w:r>
      <w:r>
        <w:rPr>
          <w:rFonts w:eastAsia="方正仿宋简体"/>
          <w:sz w:val="34"/>
          <w:szCs w:val="34"/>
        </w:rPr>
        <w:t>加强债券资金管理，严格支出监控。二是</w:t>
      </w:r>
      <w:r>
        <w:rPr>
          <w:rFonts w:eastAsia="方正仿宋简体"/>
          <w:sz w:val="34"/>
          <w:szCs w:val="34"/>
        </w:rPr>
        <w:lastRenderedPageBreak/>
        <w:t>坚决落实隐性债务化解工作</w:t>
      </w:r>
      <w:r>
        <w:rPr>
          <w:rFonts w:eastAsia="方正仿宋简体" w:hint="eastAsia"/>
          <w:sz w:val="34"/>
          <w:szCs w:val="34"/>
        </w:rPr>
        <w:t>：</w:t>
      </w:r>
      <w:r>
        <w:rPr>
          <w:rFonts w:eastAsia="方正仿宋简体"/>
          <w:sz w:val="34"/>
          <w:szCs w:val="34"/>
        </w:rPr>
        <w:t>一方面</w:t>
      </w:r>
      <w:r>
        <w:rPr>
          <w:rFonts w:eastAsia="方正仿宋简体"/>
          <w:color w:val="000000"/>
          <w:kern w:val="0"/>
          <w:sz w:val="34"/>
          <w:szCs w:val="34"/>
        </w:rPr>
        <w:t>加强对融资平台公司举债融资监控约束，及时叫停涉嫌违法违规新增隐性债务融资</w:t>
      </w:r>
      <w:r>
        <w:rPr>
          <w:rFonts w:eastAsia="方正仿宋简体" w:hint="eastAsia"/>
          <w:color w:val="000000"/>
          <w:kern w:val="0"/>
          <w:sz w:val="34"/>
          <w:szCs w:val="34"/>
        </w:rPr>
        <w:t>；</w:t>
      </w:r>
      <w:r>
        <w:rPr>
          <w:rFonts w:eastAsia="方正仿宋简体"/>
          <w:color w:val="000000"/>
          <w:kern w:val="0"/>
          <w:sz w:val="34"/>
          <w:szCs w:val="34"/>
        </w:rPr>
        <w:t>另一方面，</w:t>
      </w:r>
      <w:r>
        <w:rPr>
          <w:rFonts w:eastAsia="方正仿宋简体"/>
          <w:sz w:val="34"/>
          <w:szCs w:val="34"/>
        </w:rPr>
        <w:t>按照《天津市宁河区防范化解地方政府全口径债务风险具体工作方案》细化各类债务化解任务及收入变现任务，梳理债务债权、债务对应资产、债务项目情况，确保完成年度化债任务，稳步有序推进政府隐性债务化解</w:t>
      </w:r>
      <w:r>
        <w:rPr>
          <w:rFonts w:eastAsia="方正仿宋简体" w:hint="eastAsia"/>
          <w:sz w:val="34"/>
          <w:szCs w:val="34"/>
        </w:rPr>
        <w:t>工作</w:t>
      </w:r>
      <w:r>
        <w:rPr>
          <w:rFonts w:eastAsia="方正仿宋简体"/>
          <w:sz w:val="34"/>
          <w:szCs w:val="34"/>
        </w:rPr>
        <w:t>。三是常态</w:t>
      </w:r>
      <w:proofErr w:type="gramStart"/>
      <w:r>
        <w:rPr>
          <w:rFonts w:eastAsia="方正仿宋简体"/>
          <w:sz w:val="34"/>
          <w:szCs w:val="34"/>
        </w:rPr>
        <w:t>化做好</w:t>
      </w:r>
      <w:proofErr w:type="gramEnd"/>
      <w:r>
        <w:rPr>
          <w:rFonts w:eastAsia="方正仿宋简体"/>
          <w:sz w:val="34"/>
          <w:szCs w:val="34"/>
        </w:rPr>
        <w:t>债务监测工作。及时向市级部门反馈我区债务</w:t>
      </w:r>
      <w:proofErr w:type="gramStart"/>
      <w:r>
        <w:rPr>
          <w:rFonts w:eastAsia="方正仿宋简体"/>
          <w:sz w:val="34"/>
          <w:szCs w:val="34"/>
        </w:rPr>
        <w:t>现状及化债</w:t>
      </w:r>
      <w:proofErr w:type="gramEnd"/>
      <w:r>
        <w:rPr>
          <w:rFonts w:eastAsia="方正仿宋简体"/>
          <w:sz w:val="34"/>
          <w:szCs w:val="34"/>
        </w:rPr>
        <w:t>进展，争取各</w:t>
      </w:r>
      <w:proofErr w:type="gramStart"/>
      <w:r>
        <w:rPr>
          <w:rFonts w:eastAsia="方正仿宋简体"/>
          <w:sz w:val="34"/>
          <w:szCs w:val="34"/>
        </w:rPr>
        <w:t>类政策</w:t>
      </w:r>
      <w:proofErr w:type="gramEnd"/>
      <w:r>
        <w:rPr>
          <w:rFonts w:eastAsia="方正仿宋简体"/>
          <w:sz w:val="34"/>
          <w:szCs w:val="34"/>
        </w:rPr>
        <w:t>支持；通过数据监测及时了解掌握我区债务状况、把脉债务清偿与化解，确保不发生违约风险，真正做到心中有数、肩上有责、手中有策、化解有效。</w:t>
      </w:r>
    </w:p>
    <w:p w:rsidR="00A450E9" w:rsidRDefault="00E9517C">
      <w:pPr>
        <w:spacing w:line="588" w:lineRule="exact"/>
        <w:ind w:firstLineChars="200" w:firstLine="680"/>
        <w:rPr>
          <w:rFonts w:eastAsia="方正仿宋简体"/>
          <w:sz w:val="34"/>
          <w:szCs w:val="34"/>
        </w:rPr>
      </w:pPr>
      <w:r>
        <w:rPr>
          <w:rFonts w:eastAsia="方正仿宋简体"/>
          <w:sz w:val="34"/>
          <w:szCs w:val="34"/>
        </w:rPr>
        <w:t>新征程催人奋进，新使命重任在肩。我们将更紧密团结在以习近平同志为核心的党中央周围，</w:t>
      </w:r>
      <w:r>
        <w:rPr>
          <w:rFonts w:eastAsia="方正仿宋简体" w:hint="eastAsia"/>
          <w:sz w:val="34"/>
          <w:szCs w:val="34"/>
        </w:rPr>
        <w:t>在</w:t>
      </w:r>
      <w:r>
        <w:rPr>
          <w:rFonts w:eastAsia="方正仿宋简体"/>
          <w:sz w:val="34"/>
          <w:szCs w:val="34"/>
        </w:rPr>
        <w:t>区委</w:t>
      </w:r>
      <w:r>
        <w:rPr>
          <w:rFonts w:eastAsia="方正仿宋简体" w:hint="eastAsia"/>
          <w:sz w:val="34"/>
          <w:szCs w:val="34"/>
        </w:rPr>
        <w:t>的领导下</w:t>
      </w:r>
      <w:r>
        <w:rPr>
          <w:rFonts w:eastAsia="方正仿宋简体"/>
          <w:sz w:val="34"/>
          <w:szCs w:val="34"/>
        </w:rPr>
        <w:t>、</w:t>
      </w:r>
      <w:r>
        <w:rPr>
          <w:rFonts w:eastAsia="方正仿宋简体" w:hint="eastAsia"/>
          <w:sz w:val="34"/>
          <w:szCs w:val="34"/>
        </w:rPr>
        <w:t>在</w:t>
      </w:r>
      <w:r>
        <w:rPr>
          <w:rFonts w:eastAsia="方正仿宋简体"/>
          <w:sz w:val="34"/>
          <w:szCs w:val="34"/>
        </w:rPr>
        <w:t>区人大及其常委会监督</w:t>
      </w:r>
      <w:r>
        <w:rPr>
          <w:rFonts w:eastAsia="方正仿宋简体" w:hint="eastAsia"/>
          <w:sz w:val="34"/>
          <w:szCs w:val="34"/>
        </w:rPr>
        <w:t>下</w:t>
      </w:r>
      <w:r>
        <w:rPr>
          <w:rFonts w:eastAsia="方正仿宋简体"/>
          <w:sz w:val="34"/>
          <w:szCs w:val="34"/>
        </w:rPr>
        <w:t>，笃行实干，善作善成，全面提升财政工作水平，稳妥推进各项财政工作，在新时代宁河区发展中展现财政更大的担当和作为。</w:t>
      </w:r>
    </w:p>
    <w:sectPr w:rsidR="00A450E9">
      <w:headerReference w:type="default" r:id="rId8"/>
      <w:footerReference w:type="default" r:id="rId9"/>
      <w:pgSz w:w="11907" w:h="16840" w:orient="landscape"/>
      <w:pgMar w:top="2041" w:right="1559" w:bottom="1701" w:left="1559" w:header="964" w:footer="992" w:gutter="0"/>
      <w:pgNumType w:fmt="numberInDash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244A" w:rsidRDefault="00F4244A">
      <w:r>
        <w:separator/>
      </w:r>
    </w:p>
  </w:endnote>
  <w:endnote w:type="continuationSeparator" w:id="0">
    <w:p w:rsidR="00F4244A" w:rsidRDefault="00F424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Nimbus Roman No9 L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50E9" w:rsidRDefault="00E9517C">
    <w:pPr>
      <w:pStyle w:val="a5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93C7E66" wp14:editId="60C9ED9D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A450E9" w:rsidRDefault="00E9517C">
                          <w:pPr>
                            <w:pStyle w:val="a5"/>
                            <w:rPr>
                              <w:rFonts w:asciiTheme="majorEastAsia" w:eastAsiaTheme="majorEastAsia" w:hAnsi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8E411C">
                            <w:rPr>
                              <w:rFonts w:asciiTheme="majorEastAsia" w:eastAsiaTheme="majorEastAsia" w:hAnsiTheme="majorEastAsia" w:cstheme="majorEastAsia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ajorEastAsia" w:eastAsiaTheme="majorEastAsia" w:hAnsiTheme="majorEastAsia" w:cstheme="maj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" filled="f" stroked="f">
              <v:textbox style="mso-fit-shape-to-text:t" inset="0,0,0,0">
                <w:txbxContent>
                  <w:p w:rsidR="00A450E9" w:rsidRDefault="00E9517C">
                    <w:pPr>
                      <w:pStyle w:val="a5"/>
                      <w:rPr>
                        <w:rFonts w:asciiTheme="majorEastAsia" w:eastAsiaTheme="majorEastAsia" w:hAnsi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separate"/>
                    </w:r>
                    <w:r w:rsidR="008E411C">
                      <w:rPr>
                        <w:rFonts w:asciiTheme="majorEastAsia" w:eastAsiaTheme="majorEastAsia" w:hAnsiTheme="majorEastAsia" w:cstheme="majorEastAsia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ajorEastAsia" w:eastAsiaTheme="majorEastAsia" w:hAnsiTheme="majorEastAsia" w:cstheme="maj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244A" w:rsidRDefault="00F4244A">
      <w:r>
        <w:separator/>
      </w:r>
    </w:p>
  </w:footnote>
  <w:footnote w:type="continuationSeparator" w:id="0">
    <w:p w:rsidR="00F4244A" w:rsidRDefault="00F424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50E9" w:rsidRDefault="00A450E9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revisionView w:inkAnnotations="0"/>
  <w:defaultTabStop w:val="420"/>
  <w:bookFoldPrinting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wNjJmMTYyZGEyNDU3ZTczMTE2ZGQ5ZDA3Y2Q5NTYifQ=="/>
  </w:docVars>
  <w:rsids>
    <w:rsidRoot w:val="0C1F06CB"/>
    <w:rsid w:val="F7274F8B"/>
    <w:rsid w:val="FBFE9BD9"/>
    <w:rsid w:val="FF7F63A1"/>
    <w:rsid w:val="00405E68"/>
    <w:rsid w:val="00572897"/>
    <w:rsid w:val="005D4D44"/>
    <w:rsid w:val="00757B9E"/>
    <w:rsid w:val="008E411C"/>
    <w:rsid w:val="009E4FCD"/>
    <w:rsid w:val="00A450E9"/>
    <w:rsid w:val="00E9517C"/>
    <w:rsid w:val="00F4244A"/>
    <w:rsid w:val="00F62477"/>
    <w:rsid w:val="016C71F3"/>
    <w:rsid w:val="029A48D9"/>
    <w:rsid w:val="032338E1"/>
    <w:rsid w:val="03394E25"/>
    <w:rsid w:val="0529127B"/>
    <w:rsid w:val="05EA2DDC"/>
    <w:rsid w:val="065A3ABE"/>
    <w:rsid w:val="06B64A6C"/>
    <w:rsid w:val="0A892BC4"/>
    <w:rsid w:val="0B754EF6"/>
    <w:rsid w:val="0C1F06CB"/>
    <w:rsid w:val="0CC50820"/>
    <w:rsid w:val="0DEB14A0"/>
    <w:rsid w:val="0EF223FD"/>
    <w:rsid w:val="0EF97BEC"/>
    <w:rsid w:val="10553A9B"/>
    <w:rsid w:val="10792762"/>
    <w:rsid w:val="114710E3"/>
    <w:rsid w:val="11FD17D8"/>
    <w:rsid w:val="12282CC2"/>
    <w:rsid w:val="12F708E7"/>
    <w:rsid w:val="145F6743"/>
    <w:rsid w:val="16E0358F"/>
    <w:rsid w:val="17AE3C6A"/>
    <w:rsid w:val="181A5E3B"/>
    <w:rsid w:val="1B4E2A86"/>
    <w:rsid w:val="1BB714B8"/>
    <w:rsid w:val="1CF95323"/>
    <w:rsid w:val="1DDE4B7D"/>
    <w:rsid w:val="1E470974"/>
    <w:rsid w:val="1E53163A"/>
    <w:rsid w:val="21FC3824"/>
    <w:rsid w:val="23DB010E"/>
    <w:rsid w:val="24D34D10"/>
    <w:rsid w:val="279D33B3"/>
    <w:rsid w:val="28E42D48"/>
    <w:rsid w:val="2AC1385C"/>
    <w:rsid w:val="2DFD2DFD"/>
    <w:rsid w:val="2E7A61FC"/>
    <w:rsid w:val="2E9B6172"/>
    <w:rsid w:val="2EFF7706"/>
    <w:rsid w:val="2FB43990"/>
    <w:rsid w:val="30187CEB"/>
    <w:rsid w:val="307A05C4"/>
    <w:rsid w:val="30C714A1"/>
    <w:rsid w:val="313C1A7B"/>
    <w:rsid w:val="32E54BC4"/>
    <w:rsid w:val="33154745"/>
    <w:rsid w:val="339E0BDF"/>
    <w:rsid w:val="33B51A84"/>
    <w:rsid w:val="33DF52C0"/>
    <w:rsid w:val="36687282"/>
    <w:rsid w:val="368045CB"/>
    <w:rsid w:val="373B04F2"/>
    <w:rsid w:val="3790083E"/>
    <w:rsid w:val="37D64696"/>
    <w:rsid w:val="37FA215C"/>
    <w:rsid w:val="3BEF7EA8"/>
    <w:rsid w:val="3C125CC6"/>
    <w:rsid w:val="3E3E1666"/>
    <w:rsid w:val="3F275F2C"/>
    <w:rsid w:val="40BA3366"/>
    <w:rsid w:val="427633FF"/>
    <w:rsid w:val="42E47C90"/>
    <w:rsid w:val="44F252B1"/>
    <w:rsid w:val="451119B2"/>
    <w:rsid w:val="4823125B"/>
    <w:rsid w:val="48425B85"/>
    <w:rsid w:val="49CE31B7"/>
    <w:rsid w:val="49FDE954"/>
    <w:rsid w:val="4C097F17"/>
    <w:rsid w:val="4C187498"/>
    <w:rsid w:val="4CA566E2"/>
    <w:rsid w:val="4D1F6494"/>
    <w:rsid w:val="4DE65204"/>
    <w:rsid w:val="4E265601"/>
    <w:rsid w:val="4E9F2C64"/>
    <w:rsid w:val="529F1F1E"/>
    <w:rsid w:val="54CD2C7A"/>
    <w:rsid w:val="54D66747"/>
    <w:rsid w:val="54FE2E33"/>
    <w:rsid w:val="557430F6"/>
    <w:rsid w:val="55A856C5"/>
    <w:rsid w:val="567E247E"/>
    <w:rsid w:val="57414B76"/>
    <w:rsid w:val="580B5F93"/>
    <w:rsid w:val="58C63C68"/>
    <w:rsid w:val="58C966C3"/>
    <w:rsid w:val="5AFF2ACC"/>
    <w:rsid w:val="5C427AAA"/>
    <w:rsid w:val="5E115985"/>
    <w:rsid w:val="5E68756F"/>
    <w:rsid w:val="5F3A0F0C"/>
    <w:rsid w:val="601F517C"/>
    <w:rsid w:val="606B19BF"/>
    <w:rsid w:val="60F20ACB"/>
    <w:rsid w:val="61263D4D"/>
    <w:rsid w:val="619C7C5C"/>
    <w:rsid w:val="61FE07CF"/>
    <w:rsid w:val="629B6165"/>
    <w:rsid w:val="636447A9"/>
    <w:rsid w:val="637D3ABD"/>
    <w:rsid w:val="638D1C90"/>
    <w:rsid w:val="653D1756"/>
    <w:rsid w:val="65FE0EE5"/>
    <w:rsid w:val="665B5253"/>
    <w:rsid w:val="67DE5199"/>
    <w:rsid w:val="6DB620A5"/>
    <w:rsid w:val="6F0A08FB"/>
    <w:rsid w:val="711931A4"/>
    <w:rsid w:val="71BE777B"/>
    <w:rsid w:val="7242215A"/>
    <w:rsid w:val="734737A0"/>
    <w:rsid w:val="73C3376E"/>
    <w:rsid w:val="73D11529"/>
    <w:rsid w:val="74575C64"/>
    <w:rsid w:val="762A6076"/>
    <w:rsid w:val="7630676D"/>
    <w:rsid w:val="76452218"/>
    <w:rsid w:val="775E1987"/>
    <w:rsid w:val="78252301"/>
    <w:rsid w:val="797D616D"/>
    <w:rsid w:val="7AEC5358"/>
    <w:rsid w:val="7D7D3E8C"/>
    <w:rsid w:val="7ED5313F"/>
    <w:rsid w:val="7F77FCE7"/>
    <w:rsid w:val="A5CF9C9E"/>
    <w:rsid w:val="B08DB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a"/>
    <w:qFormat/>
    <w:pPr>
      <w:spacing w:line="360" w:lineRule="auto"/>
      <w:ind w:firstLine="555"/>
    </w:pPr>
    <w:rPr>
      <w:rFonts w:ascii="仿宋_GB2312" w:eastAsia="仿宋_GB2312"/>
      <w:sz w:val="28"/>
    </w:rPr>
  </w:style>
  <w:style w:type="paragraph" w:styleId="a3">
    <w:name w:val="Body Text"/>
    <w:basedOn w:val="a"/>
    <w:link w:val="Char"/>
    <w:qFormat/>
    <w:pPr>
      <w:spacing w:after="120"/>
    </w:pPr>
  </w:style>
  <w:style w:type="paragraph" w:styleId="a4">
    <w:name w:val="Plain Text"/>
    <w:basedOn w:val="a"/>
    <w:qFormat/>
    <w:rPr>
      <w:rFonts w:ascii="宋体" w:hAnsi="Courier New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footnote text"/>
    <w:basedOn w:val="a"/>
    <w:uiPriority w:val="99"/>
    <w:unhideWhenUsed/>
    <w:qFormat/>
    <w:pPr>
      <w:snapToGrid w:val="0"/>
      <w:jc w:val="left"/>
    </w:pPr>
    <w:rPr>
      <w:sz w:val="18"/>
      <w:szCs w:val="18"/>
    </w:rPr>
  </w:style>
  <w:style w:type="character" w:styleId="a8">
    <w:name w:val="page number"/>
    <w:basedOn w:val="a0"/>
    <w:qFormat/>
  </w:style>
  <w:style w:type="paragraph" w:customStyle="1" w:styleId="0">
    <w:name w:val="0正文"/>
    <w:unhideWhenUsed/>
    <w:qFormat/>
    <w:pPr>
      <w:widowControl w:val="0"/>
      <w:spacing w:line="360" w:lineRule="auto"/>
      <w:ind w:firstLineChars="200" w:firstLine="720"/>
    </w:pPr>
    <w:rPr>
      <w:rFonts w:ascii="Calibri" w:hAnsi="Calibri"/>
      <w:sz w:val="24"/>
      <w:szCs w:val="22"/>
    </w:rPr>
  </w:style>
  <w:style w:type="character" w:customStyle="1" w:styleId="NormalCharacter">
    <w:name w:val="NormalCharacter"/>
    <w:semiHidden/>
    <w:qFormat/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1">
    <w:name w:val="普通(网站)1"/>
    <w:basedOn w:val="a"/>
    <w:qFormat/>
    <w:pPr>
      <w:spacing w:before="100" w:beforeAutospacing="1" w:after="100" w:afterAutospacing="1"/>
      <w:jc w:val="left"/>
    </w:pPr>
    <w:rPr>
      <w:kern w:val="0"/>
      <w:sz w:val="24"/>
      <w:szCs w:val="20"/>
    </w:rPr>
  </w:style>
  <w:style w:type="paragraph" w:customStyle="1" w:styleId="21">
    <w:name w:val="正文文本缩进 21"/>
    <w:basedOn w:val="a"/>
    <w:qFormat/>
    <w:pPr>
      <w:spacing w:after="120" w:line="480" w:lineRule="auto"/>
      <w:ind w:leftChars="200" w:left="420"/>
    </w:pPr>
  </w:style>
  <w:style w:type="character" w:customStyle="1" w:styleId="Char">
    <w:name w:val="正文文本 Char"/>
    <w:basedOn w:val="a0"/>
    <w:link w:val="a3"/>
    <w:qFormat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a"/>
    <w:qFormat/>
    <w:pPr>
      <w:spacing w:line="360" w:lineRule="auto"/>
      <w:ind w:firstLine="555"/>
    </w:pPr>
    <w:rPr>
      <w:rFonts w:ascii="仿宋_GB2312" w:eastAsia="仿宋_GB2312"/>
      <w:sz w:val="28"/>
    </w:rPr>
  </w:style>
  <w:style w:type="paragraph" w:styleId="a3">
    <w:name w:val="Body Text"/>
    <w:basedOn w:val="a"/>
    <w:link w:val="Char"/>
    <w:qFormat/>
    <w:pPr>
      <w:spacing w:after="120"/>
    </w:pPr>
  </w:style>
  <w:style w:type="paragraph" w:styleId="a4">
    <w:name w:val="Plain Text"/>
    <w:basedOn w:val="a"/>
    <w:qFormat/>
    <w:rPr>
      <w:rFonts w:ascii="宋体" w:hAnsi="Courier New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footnote text"/>
    <w:basedOn w:val="a"/>
    <w:uiPriority w:val="99"/>
    <w:unhideWhenUsed/>
    <w:qFormat/>
    <w:pPr>
      <w:snapToGrid w:val="0"/>
      <w:jc w:val="left"/>
    </w:pPr>
    <w:rPr>
      <w:sz w:val="18"/>
      <w:szCs w:val="18"/>
    </w:rPr>
  </w:style>
  <w:style w:type="character" w:styleId="a8">
    <w:name w:val="page number"/>
    <w:basedOn w:val="a0"/>
    <w:qFormat/>
  </w:style>
  <w:style w:type="paragraph" w:customStyle="1" w:styleId="0">
    <w:name w:val="0正文"/>
    <w:unhideWhenUsed/>
    <w:qFormat/>
    <w:pPr>
      <w:widowControl w:val="0"/>
      <w:spacing w:line="360" w:lineRule="auto"/>
      <w:ind w:firstLineChars="200" w:firstLine="720"/>
    </w:pPr>
    <w:rPr>
      <w:rFonts w:ascii="Calibri" w:hAnsi="Calibri"/>
      <w:sz w:val="24"/>
      <w:szCs w:val="22"/>
    </w:rPr>
  </w:style>
  <w:style w:type="character" w:customStyle="1" w:styleId="NormalCharacter">
    <w:name w:val="NormalCharacter"/>
    <w:semiHidden/>
    <w:qFormat/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customStyle="1" w:styleId="1">
    <w:name w:val="普通(网站)1"/>
    <w:basedOn w:val="a"/>
    <w:qFormat/>
    <w:pPr>
      <w:spacing w:before="100" w:beforeAutospacing="1" w:after="100" w:afterAutospacing="1"/>
      <w:jc w:val="left"/>
    </w:pPr>
    <w:rPr>
      <w:kern w:val="0"/>
      <w:sz w:val="24"/>
      <w:szCs w:val="20"/>
    </w:rPr>
  </w:style>
  <w:style w:type="paragraph" w:customStyle="1" w:styleId="21">
    <w:name w:val="正文文本缩进 21"/>
    <w:basedOn w:val="a"/>
    <w:qFormat/>
    <w:pPr>
      <w:spacing w:after="120" w:line="480" w:lineRule="auto"/>
      <w:ind w:leftChars="200" w:left="420"/>
    </w:pPr>
  </w:style>
  <w:style w:type="character" w:customStyle="1" w:styleId="Char">
    <w:name w:val="正文文本 Char"/>
    <w:basedOn w:val="a0"/>
    <w:link w:val="a3"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951</Words>
  <Characters>5426</Characters>
  <Application>Microsoft Office Word</Application>
  <DocSecurity>0</DocSecurity>
  <Lines>45</Lines>
  <Paragraphs>12</Paragraphs>
  <ScaleCrop>false</ScaleCrop>
  <Company/>
  <LinksUpToDate>false</LinksUpToDate>
  <CharactersWithSpaces>6365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张彬</dc:creator>
  <cp:lastModifiedBy>Administrator</cp:lastModifiedBy>
  <cp:revision>6</cp:revision>
  <cp:lastPrinted>2023-12-30T00:59:00Z</cp:lastPrinted>
  <dcterms:created xsi:type="dcterms:W3CDTF">2022-07-02T21:49:00Z</dcterms:created>
  <dcterms:modified xsi:type="dcterms:W3CDTF">2025-02-17T02:20:00Z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6140AAE77DF345ED85BE7623DB5736B2_13</vt:lpwstr>
  </property>
  <property fmtid="{D5CDD505-2E9C-101B-9397-08002B2CF9AE}" pid="4" name="KSOTemplateDocerSaveRecord">
    <vt:lpwstr>eyJoZGlkIjoiYTkwNjJmMTYyZGEyNDU3ZTczMTE2ZGQ5ZDA3Y2Q5NTYiLCJ1c2VySWQiOiIxMjcxMTI4OTMxIn0=</vt:lpwstr>
  </property>
</Properties>
</file>