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0" w:firstLineChars="100"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kern w:val="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kern w:val="0"/>
          <w:sz w:val="44"/>
          <w:szCs w:val="44"/>
          <w:lang w:val="en-US" w:eastAsia="zh-CN"/>
        </w:rPr>
        <w:t>宁河区财政局2022年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kern w:val="0"/>
          <w:sz w:val="44"/>
          <w:szCs w:val="44"/>
        </w:rPr>
        <w:t>政府信息公开工作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kern w:val="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kern w:val="0"/>
          <w:sz w:val="44"/>
          <w:szCs w:val="44"/>
        </w:rPr>
        <w:t>年度报告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000000"/>
          <w:kern w:val="0"/>
          <w:sz w:val="21"/>
          <w:szCs w:val="21"/>
        </w:rPr>
      </w:pPr>
    </w:p>
    <w:p>
      <w:pPr>
        <w:pStyle w:val="2"/>
        <w:rPr>
          <w:rFonts w:hint="default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00" w:firstLineChars="250"/>
        <w:textAlignment w:val="auto"/>
        <w:rPr>
          <w:rFonts w:hint="eastAsia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cs="Times New Roman"/>
          <w:color w:val="000000"/>
          <w:kern w:val="0"/>
          <w:sz w:val="32"/>
          <w:szCs w:val="32"/>
          <w:lang w:val="en-US" w:eastAsia="zh-CN"/>
        </w:rPr>
        <w:t>2022年，我单位坚持以习近平新时代中国特色社会主义思想为指导，深入学习贯彻党的二十大精神，全面落实市、区政府关于深化新时代政务公开工作的部署要求，严格执行《中华人民共和国政府信息公开条例》，扎实推进政务公开各项工作，有</w:t>
      </w:r>
      <w:bookmarkStart w:id="0" w:name="_GoBack"/>
      <w:bookmarkEnd w:id="0"/>
      <w:r>
        <w:rPr>
          <w:rFonts w:hint="eastAsia" w:cs="Times New Roman"/>
          <w:color w:val="000000"/>
          <w:kern w:val="0"/>
          <w:sz w:val="32"/>
          <w:szCs w:val="32"/>
          <w:lang w:val="en-US" w:eastAsia="zh-CN"/>
        </w:rPr>
        <w:t>效服务人民群众生产、生活和经济社会活动。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cs="Times New Roman"/>
          <w:color w:val="FF0000"/>
          <w:kern w:val="0"/>
          <w:sz w:val="32"/>
          <w:szCs w:val="32"/>
          <w:lang w:val="en-US" w:eastAsia="zh-CN"/>
        </w:rPr>
      </w:pPr>
      <w:r>
        <w:rPr>
          <w:rFonts w:hint="eastAsia" w:cs="Times New Roman"/>
          <w:color w:val="000000"/>
          <w:kern w:val="0"/>
          <w:sz w:val="32"/>
          <w:szCs w:val="32"/>
          <w:lang w:val="en-US" w:eastAsia="zh-CN"/>
        </w:rPr>
        <w:t xml:space="preserve">   （一）突出重点做好主动公开。聚焦重点工作，结合财政预决算、财政直达资金专栏等方面，严格落实《中华人民共和国政府信息公开条例》有关主动公开的规定，推动法定主动公开内容应公开尽公开。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（二）围绕社会关切做好依申请公开。针对财政领域群众关切问题，进一步完善依申请公开办理机制，严格实行审核、办理、答复、归档的闭环管理，不断提高依申请公开办理工作水平。严格落实法定时限履行答复程序，特别是对不符合公开政策的申请，及时主动向当事人说明理由和依据，努力提升申请人的满意度。</w:t>
      </w:r>
    </w:p>
    <w:p>
      <w:pPr>
        <w:pStyle w:val="2"/>
        <w:numPr>
          <w:ilvl w:val="0"/>
          <w:numId w:val="0"/>
        </w:num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（三）提质增效做好制度规范。领导定期听取政务公开工作汇报，健全完善工作机制，有效推动政务公开责任落实落地，强化能力提升，强化信息管理，严格执行审核发布制度。</w:t>
      </w:r>
    </w:p>
    <w:p>
      <w:p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ind w:left="315" w:leftChars="0"/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</w:rPr>
        <w:t>二、主动公开政府信息情况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</w:pPr>
    </w:p>
    <w:tbl>
      <w:tblPr>
        <w:tblStyle w:val="3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　　</w:t>
            </w:r>
            <w:r>
              <w:rPr>
                <w:rFonts w:hint="eastAsia" w:eastAsia="宋体" w:cs="Times New Roman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 　</w:t>
            </w:r>
            <w:r>
              <w:rPr>
                <w:rFonts w:hint="eastAsia" w:eastAsia="宋体" w:cs="Times New Roman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　　</w:t>
            </w:r>
            <w:r>
              <w:rPr>
                <w:rFonts w:hint="eastAsia" w:eastAsia="宋体" w:cs="Times New Roman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 　</w:t>
            </w:r>
            <w:r>
              <w:rPr>
                <w:rFonts w:hint="eastAsia" w:eastAsia="宋体" w:cs="Times New Roman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　</w:t>
            </w:r>
            <w:r>
              <w:rPr>
                <w:rFonts w:hint="eastAsia" w:eastAsia="宋体" w:cs="Times New Roman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　</w:t>
            </w:r>
            <w:r>
              <w:rPr>
                <w:rFonts w:hint="eastAsia" w:eastAsia="宋体" w:cs="Times New Roman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8"/>
                <w:szCs w:val="28"/>
                <w:lang w:val="en-US" w:eastAsia="zh-CN"/>
              </w:rPr>
              <w:t>20.7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</w:rPr>
        <w:t>三、收到和处理政府信息公开申请情况</w:t>
      </w:r>
    </w:p>
    <w:p>
      <w:pPr>
        <w:pStyle w:val="2"/>
        <w:rPr>
          <w:rFonts w:hint="default"/>
        </w:rPr>
      </w:pPr>
    </w:p>
    <w:tbl>
      <w:tblPr>
        <w:tblStyle w:val="3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商业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科研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（二）部分公开</w:t>
            </w:r>
            <w:r>
              <w:rPr>
                <w:rFonts w:hint="default" w:ascii="Times New Roman" w:hAnsi="Times New Roman" w:eastAsia="楷体" w:cs="Times New Roman"/>
                <w:color w:val="000000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150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</w:rPr>
        <w:t>四、政府信息公开行政复议、行政诉讼情况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</w:rPr>
      </w:pPr>
    </w:p>
    <w:tbl>
      <w:tblPr>
        <w:tblStyle w:val="3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结果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其他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尚未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结果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结果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其他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尚未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结果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结果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其他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尚未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 </w:t>
            </w:r>
            <w:r>
              <w:rPr>
                <w:rFonts w:hint="eastAsia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</w:rPr>
        <w:t>五、存在的主要问题及改进情况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hint="eastAsia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cs="Times New Roman"/>
          <w:color w:val="000000"/>
          <w:kern w:val="0"/>
          <w:sz w:val="32"/>
          <w:szCs w:val="32"/>
          <w:lang w:val="en-US" w:eastAsia="zh-CN"/>
        </w:rPr>
        <w:t>2022年我单位政务公开工作中存在一些问题和不足，主要是主动推送意识和业务水平有待进一步提高。</w:t>
      </w:r>
    </w:p>
    <w:p>
      <w:pPr>
        <w:pStyle w:val="2"/>
        <w:ind w:left="0" w:leftChars="0" w:firstLine="0" w:firstLineChars="0"/>
        <w:rPr>
          <w:rFonts w:hint="eastAsia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cs="Times New Roman"/>
          <w:color w:val="000000"/>
          <w:kern w:val="0"/>
          <w:sz w:val="32"/>
          <w:szCs w:val="32"/>
          <w:lang w:val="en-US" w:eastAsia="zh-CN"/>
        </w:rPr>
        <w:t xml:space="preserve">   进一步强化能力提升，积极开展政务公开相关专题培训，发挥政务信息公开平台作用，定期组织学习《中华人民共和国政府信息公开条例》和市、区政府有关政务公开工作的新部署新要求。</w:t>
      </w:r>
    </w:p>
    <w:p>
      <w:pP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cs="Times New Roman"/>
          <w:color w:val="000000"/>
          <w:kern w:val="0"/>
          <w:sz w:val="32"/>
          <w:szCs w:val="32"/>
          <w:lang w:val="en-US" w:eastAsia="zh-CN"/>
        </w:rPr>
        <w:t xml:space="preserve">   下一步，深入学习关于政务公开的重要指示批示，认真贯彻落实市、区政府工作要求，坚持“公开为常态、不公开为例外”，切实提高政务信息公开工作能力和水平。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</w:rPr>
        <w:t>六、其他需要报告的事项</w:t>
      </w:r>
    </w:p>
    <w:p>
      <w:pPr>
        <w:ind w:right="212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cs="Times New Roman"/>
          <w:color w:val="000000"/>
          <w:sz w:val="32"/>
          <w:szCs w:val="32"/>
          <w:lang w:val="en-US" w:eastAsia="zh-CN"/>
        </w:rPr>
        <w:t xml:space="preserve">   本机关没有收取信息处理费的情况。本报告所列数据的统计期限，自2022年1月1日至12月31日止。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NzljNmI5MGJkMjBmYWZlZmI3YTAzMGJlNmI4NWEifQ=="/>
  </w:docVars>
  <w:rsids>
    <w:rsidRoot w:val="00000000"/>
    <w:rsid w:val="0B522A59"/>
    <w:rsid w:val="18C53F40"/>
    <w:rsid w:val="317A762B"/>
    <w:rsid w:val="3FAF2CBC"/>
    <w:rsid w:val="5BEFE992"/>
    <w:rsid w:val="5F1C1A57"/>
    <w:rsid w:val="632D2C69"/>
    <w:rsid w:val="69923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qFormat="1" w:unhideWhenUsed="0" w:uiPriority="99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9"/>
    <w:next w:val="1"/>
    <w:autoRedefine/>
    <w:qFormat/>
    <w:uiPriority w:val="99"/>
    <w:pPr>
      <w:widowControl w:val="0"/>
      <w:ind w:left="3360"/>
      <w:jc w:val="left"/>
    </w:pPr>
    <w:rPr>
      <w:rFonts w:ascii="Times New Roman" w:hAnsi="Times New Roman" w:eastAsia="仿宋_GB2312" w:cs="Times New Roman"/>
      <w:kern w:val="0"/>
      <w:sz w:val="24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1595</Words>
  <Characters>1631</Characters>
  <Lines>0</Lines>
  <Paragraphs>0</Paragraphs>
  <TotalTime>2</TotalTime>
  <ScaleCrop>false</ScaleCrop>
  <LinksUpToDate>false</LinksUpToDate>
  <CharactersWithSpaces>1849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2023-02-13T22:57:00Z</dcterms:created>
  <dc:creator>Administrator</dc:creator>
  <cp:lastModifiedBy>admin</cp:lastModifiedBy>
  <cp:lastPrinted>2023-02-13T15:02:00Z</cp:lastPrinted>
  <dcterms:modified xsi:type="dcterms:W3CDTF">2024-11-19T10:10:20Z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5100223733F84BDF9C1D3071F35642AF_13</vt:lpwstr>
  </property>
</Properties>
</file>