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ind w:firstLine="480" w:firstLineChars="200"/>
        <w:rPr>
          <w:rFonts w:ascii="宋体" w:hAnsi="宋体" w:cs="宋体"/>
          <w:color w:val="000000"/>
          <w:kern w:val="0"/>
          <w:sz w:val="24"/>
        </w:rPr>
      </w:pPr>
    </w:p>
    <w:p>
      <w:pPr>
        <w:widowControl/>
        <w:shd w:val="clear" w:color="auto" w:fill="FFFFFF"/>
        <w:spacing w:line="600" w:lineRule="exact"/>
        <w:jc w:val="center"/>
        <w:rPr>
          <w:rFonts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</w:pPr>
      <w:r>
        <w:rPr>
          <w:rFonts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  <w:t>七里海镇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val="en-US" w:eastAsia="zh-CN"/>
        </w:rPr>
        <w:t>2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  <w:t>年政府信息公开工作</w:t>
      </w:r>
    </w:p>
    <w:p>
      <w:pPr>
        <w:widowControl/>
        <w:shd w:val="clear" w:color="auto" w:fill="FFFFFF"/>
        <w:spacing w:line="600" w:lineRule="exact"/>
        <w:jc w:val="center"/>
        <w:rPr>
          <w:rFonts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  <w:t>年度报告</w:t>
      </w:r>
    </w:p>
    <w:p>
      <w:pPr>
        <w:widowControl/>
        <w:shd w:val="clear" w:color="auto" w:fill="FFFFFF"/>
        <w:spacing w:line="600" w:lineRule="exact"/>
        <w:jc w:val="center"/>
        <w:rPr>
          <w:rFonts w:ascii="方正小标宋简体" w:hAnsi="方正小标宋简体" w:eastAsia="方正小标宋简体" w:cs="方正小标宋简体"/>
          <w:color w:val="000000"/>
          <w:kern w:val="0"/>
          <w:szCs w:val="21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left"/>
        <w:textAlignment w:val="auto"/>
        <w:rPr>
          <w:rFonts w:hint="eastAsia" w:ascii="仿宋_GB2312" w:hAnsi="宋体" w:eastAsia="仿宋_GB2312" w:cs="仿宋_GB2312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仿宋_GB2312" w:hAnsi="宋体" w:eastAsia="仿宋_GB2312" w:cs="仿宋_GB2312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本年度报告根据《中华人民共和国政府信息公开条例》（以下简称《条例》）要求编制，全文包括总体情况、主动公开政府信息情况、收到和处理政府信息公开申请情况、政府信息公开行政复议和行政诉讼情况、存在的主要问题及改进情况、其他需要报告的事项六部分组成。本年度报告中所列数据的统计期限自202</w:t>
      </w:r>
      <w:r>
        <w:rPr>
          <w:rFonts w:hint="default" w:ascii="仿宋_GB2312" w:hAnsi="宋体" w:eastAsia="仿宋_GB2312" w:cs="仿宋_GB2312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" w:eastAsia="zh-CN" w:bidi="ar"/>
        </w:rPr>
        <w:t>2</w:t>
      </w:r>
      <w:r>
        <w:rPr>
          <w:rFonts w:hint="eastAsia" w:ascii="仿宋_GB2312" w:hAnsi="宋体" w:eastAsia="仿宋_GB2312" w:cs="仿宋_GB2312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年1月1日起至202</w:t>
      </w:r>
      <w:r>
        <w:rPr>
          <w:rFonts w:hint="default" w:ascii="仿宋_GB2312" w:hAnsi="宋体" w:eastAsia="仿宋_GB2312" w:cs="仿宋_GB2312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" w:eastAsia="zh-CN" w:bidi="ar"/>
        </w:rPr>
        <w:t>2</w:t>
      </w:r>
      <w:r>
        <w:rPr>
          <w:rFonts w:hint="eastAsia" w:ascii="仿宋_GB2312" w:hAnsi="宋体" w:eastAsia="仿宋_GB2312" w:cs="仿宋_GB2312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年12月31日止。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20" w:beforeAutospacing="0" w:after="120" w:afterAutospacing="0" w:line="315" w:lineRule="atLeast"/>
        <w:ind w:left="0" w:right="0" w:firstLine="630"/>
        <w:rPr>
          <w:rFonts w:hint="default" w:ascii="Microsoft YaHei" w:hAnsi="Microsoft YaHei" w:eastAsia="Microsoft YaHei" w:cs="Microsoft YaHei"/>
          <w:b w:val="0"/>
          <w:i w:val="0"/>
          <w:caps w:val="0"/>
          <w:color w:val="333333"/>
          <w:spacing w:val="0"/>
          <w:sz w:val="31"/>
          <w:szCs w:val="31"/>
          <w:highlight w:val="none"/>
        </w:rPr>
      </w:pPr>
      <w:r>
        <w:rPr>
          <w:rFonts w:ascii="黑体" w:hAnsi="宋体" w:eastAsia="黑体" w:cs="黑体"/>
          <w:b w:val="0"/>
          <w:i w:val="0"/>
          <w:caps w:val="0"/>
          <w:color w:val="000000"/>
          <w:spacing w:val="0"/>
          <w:sz w:val="31"/>
          <w:szCs w:val="31"/>
          <w:highlight w:val="none"/>
          <w:shd w:val="clear" w:fill="FFFFFF"/>
        </w:rPr>
        <w:t>一、总体情况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left"/>
        <w:textAlignment w:val="auto"/>
        <w:rPr>
          <w:rFonts w:hint="default" w:ascii="仿宋_GB2312" w:hAnsi="宋体" w:eastAsia="仿宋_GB2312" w:cs="仿宋_GB2312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仿宋_GB2312" w:hAnsi="宋体" w:eastAsia="仿宋_GB2312" w:cs="仿宋_GB2312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202</w:t>
      </w:r>
      <w:r>
        <w:rPr>
          <w:rFonts w:hint="default" w:ascii="仿宋_GB2312" w:hAnsi="宋体" w:eastAsia="仿宋_GB2312" w:cs="仿宋_GB2312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" w:eastAsia="zh-CN" w:bidi="ar"/>
        </w:rPr>
        <w:t>2</w:t>
      </w:r>
      <w:r>
        <w:rPr>
          <w:rFonts w:hint="eastAsia" w:ascii="仿宋_GB2312" w:hAnsi="宋体" w:eastAsia="仿宋_GB2312" w:cs="仿宋_GB2312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年，我镇坚持以习近平新时代中国特色社会主义思想为指导，深入贯彻党的</w:t>
      </w:r>
      <w:r>
        <w:rPr>
          <w:rFonts w:hint="default" w:ascii="仿宋_GB2312" w:hAnsi="宋体" w:eastAsia="仿宋_GB2312" w:cs="仿宋_GB2312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" w:eastAsia="zh-CN" w:bidi="ar"/>
        </w:rPr>
        <w:t>二十大</w:t>
      </w:r>
      <w:bookmarkStart w:id="0" w:name="_GoBack"/>
      <w:bookmarkEnd w:id="0"/>
      <w:r>
        <w:rPr>
          <w:rFonts w:hint="eastAsia" w:ascii="仿宋_GB2312" w:hAnsi="宋体" w:eastAsia="仿宋_GB2312" w:cs="仿宋_GB2312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精神，根据《条例》规定，紧紧围绕市委、市政府以及区委、区政府关于全面推进政务公开工作的部署和要求，严格按照夯实基层工作基础，加强民主监督，认真贯彻落实推行政府信息公开工作。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20" w:beforeAutospacing="0" w:after="120" w:afterAutospacing="0" w:line="315" w:lineRule="atLeast"/>
        <w:ind w:left="0" w:right="0" w:firstLine="630"/>
        <w:rPr>
          <w:rFonts w:hint="default" w:ascii="Microsoft YaHei" w:hAnsi="Microsoft YaHei" w:eastAsia="Microsoft YaHei" w:cs="Microsoft YaHei"/>
          <w:i w:val="0"/>
          <w:caps w:val="0"/>
          <w:color w:val="333333"/>
          <w:spacing w:val="0"/>
          <w:sz w:val="31"/>
          <w:szCs w:val="31"/>
          <w:highlight w:val="none"/>
        </w:rPr>
      </w:pPr>
      <w:r>
        <w:rPr>
          <w:rFonts w:ascii="楷体_GB2312" w:hAnsi="Microsoft YaHei" w:eastAsia="楷体_GB2312" w:cs="楷体_GB2312"/>
          <w:i w:val="0"/>
          <w:caps w:val="0"/>
          <w:color w:val="000000"/>
          <w:spacing w:val="0"/>
          <w:sz w:val="31"/>
          <w:szCs w:val="31"/>
          <w:highlight w:val="none"/>
          <w:shd w:val="clear" w:fill="FFFFFF"/>
        </w:rPr>
        <w:t>（一）主动公开方面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left"/>
        <w:textAlignment w:val="auto"/>
        <w:rPr>
          <w:rFonts w:hint="default" w:ascii="仿宋_GB2312" w:hAnsi="宋体" w:eastAsia="仿宋_GB2312" w:cs="仿宋_GB2312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仿宋_GB2312" w:hAnsi="宋体" w:eastAsia="仿宋_GB2312" w:cs="仿宋_GB2312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积极运用“</w:t>
      </w:r>
      <w:r>
        <w:rPr>
          <w:rFonts w:hint="default" w:ascii="仿宋_GB2312" w:hAnsi="宋体" w:eastAsia="仿宋_GB2312" w:cs="仿宋_GB2312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" w:eastAsia="zh-CN" w:bidi="ar"/>
        </w:rPr>
        <w:t>宁河区</w:t>
      </w:r>
      <w:r>
        <w:rPr>
          <w:rFonts w:hint="eastAsia" w:ascii="仿宋_GB2312" w:hAnsi="宋体" w:eastAsia="仿宋_GB2312" w:cs="仿宋_GB2312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人民政府”官网、</w:t>
      </w:r>
      <w:r>
        <w:rPr>
          <w:rFonts w:hint="default" w:ascii="仿宋_GB2312" w:hAnsi="宋体" w:eastAsia="仿宋_GB2312" w:cs="仿宋_GB2312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" w:eastAsia="zh-CN" w:bidi="ar"/>
        </w:rPr>
        <w:t>七里海</w:t>
      </w:r>
      <w:r>
        <w:rPr>
          <w:rFonts w:hint="eastAsia" w:ascii="仿宋_GB2312" w:hAnsi="宋体" w:eastAsia="仿宋_GB2312" w:cs="仿宋_GB2312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镇微信公众账号等方式公开各领域政府信息，定期向政府信息公开查阅服务中心报送纸质文件。2022年，通过多种渠道发布各类信息共计535条，通过微信公众账号发布动态类等信息513条，通过“宁河区人民政府”官网积极主动公开各类政府信息22条，其中，七里海镇概况1条、七里海镇文件5条、机构信息3条、行政处罚4条、财政预决算信息1条、重大民生信息3条、其他法定公开信息5条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20" w:beforeAutospacing="0" w:after="120" w:afterAutospacing="0" w:line="315" w:lineRule="atLeast"/>
        <w:ind w:left="0" w:right="0" w:firstLine="630"/>
        <w:rPr>
          <w:rFonts w:hint="default" w:ascii="Microsoft YaHei" w:hAnsi="Microsoft YaHei" w:eastAsia="Microsoft YaHei" w:cs="Microsoft YaHei"/>
          <w:i w:val="0"/>
          <w:caps w:val="0"/>
          <w:color w:val="333333"/>
          <w:spacing w:val="0"/>
          <w:sz w:val="31"/>
          <w:szCs w:val="31"/>
          <w:highlight w:val="none"/>
        </w:rPr>
      </w:pPr>
      <w:r>
        <w:rPr>
          <w:rFonts w:hint="eastAsia" w:ascii="楷体_GB2312" w:hAnsi="Microsoft YaHei" w:eastAsia="楷体_GB2312" w:cs="楷体_GB2312"/>
          <w:i w:val="0"/>
          <w:caps w:val="0"/>
          <w:color w:val="000000"/>
          <w:spacing w:val="0"/>
          <w:sz w:val="31"/>
          <w:szCs w:val="31"/>
          <w:highlight w:val="none"/>
          <w:shd w:val="clear" w:fill="FFFFFF"/>
        </w:rPr>
        <w:t>（二）依申请公开方面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left"/>
        <w:textAlignment w:val="auto"/>
        <w:rPr>
          <w:rFonts w:hint="eastAsia" w:ascii="仿宋_GB2312" w:hAnsi="宋体" w:eastAsia="仿宋_GB2312" w:cs="仿宋_GB2312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仿宋_GB2312" w:hAnsi="宋体" w:eastAsia="仿宋_GB2312" w:cs="仿宋_GB2312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2022年，未收到公民、法人及其他组织要求公开相关信息的事项申请。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20" w:beforeAutospacing="0" w:after="120" w:afterAutospacing="0" w:line="315" w:lineRule="atLeast"/>
        <w:ind w:left="0" w:right="0" w:firstLine="630"/>
        <w:rPr>
          <w:rFonts w:hint="default" w:ascii="Microsoft YaHei" w:hAnsi="Microsoft YaHei" w:eastAsia="Microsoft YaHei" w:cs="Microsoft YaHei"/>
          <w:i w:val="0"/>
          <w:caps w:val="0"/>
          <w:color w:val="333333"/>
          <w:spacing w:val="0"/>
          <w:sz w:val="31"/>
          <w:szCs w:val="31"/>
          <w:highlight w:val="none"/>
        </w:rPr>
      </w:pPr>
      <w:r>
        <w:rPr>
          <w:rFonts w:hint="eastAsia" w:ascii="楷体_GB2312" w:hAnsi="Microsoft YaHei" w:eastAsia="楷体_GB2312" w:cs="楷体_GB2312"/>
          <w:i w:val="0"/>
          <w:caps w:val="0"/>
          <w:color w:val="000000"/>
          <w:spacing w:val="0"/>
          <w:sz w:val="31"/>
          <w:szCs w:val="31"/>
          <w:highlight w:val="none"/>
          <w:shd w:val="clear" w:fill="FFFFFF"/>
        </w:rPr>
        <w:t>（三）政府信息管理情况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left"/>
        <w:textAlignment w:val="auto"/>
        <w:rPr>
          <w:rFonts w:hint="eastAsia" w:ascii="仿宋_GB2312" w:hAnsi="宋体" w:eastAsia="仿宋_GB2312" w:cs="仿宋_GB2312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仿宋_GB2312" w:hAnsi="宋体" w:eastAsia="仿宋_GB2312" w:cs="仿宋_GB2312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一是高度重视信息管理工作，切实加强对政府信息公开工作的组织领导。成立政府信息公开工作领导小组，领导小组办公室设在党建办公室，明确专人负责七里海镇政府信息公开日常工作，为政府工作开展提供有力保障；二是进一步明确分工、细化步骤、优化流程。由镇党建办公室负责组织和协调镇属各部门和各村应公开事项在“宁河区人民政府”官网上的公开工作。各部门配备专人负责政务公开工作，对相关工作人员进行全面培训指导，确保信息公开内容及时、准确。三是进一步落实重点领域政务公开事项的梳理细化工作，根据三定方案和实际工作情况，参考我区基层政务公开目录，调整完善我镇基层政务公开标准目录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20" w:beforeAutospacing="0" w:after="120" w:afterAutospacing="0" w:line="315" w:lineRule="atLeast"/>
        <w:ind w:left="0" w:right="0" w:firstLine="630"/>
        <w:rPr>
          <w:rFonts w:hint="default" w:ascii="Microsoft YaHei" w:hAnsi="Microsoft YaHei" w:eastAsia="Microsoft YaHei" w:cs="Microsoft YaHei"/>
          <w:i w:val="0"/>
          <w:caps w:val="0"/>
          <w:color w:val="333333"/>
          <w:spacing w:val="0"/>
          <w:sz w:val="31"/>
          <w:szCs w:val="31"/>
          <w:highlight w:val="none"/>
        </w:rPr>
      </w:pPr>
      <w:r>
        <w:rPr>
          <w:rFonts w:hint="eastAsia" w:ascii="楷体_GB2312" w:hAnsi="Microsoft YaHei" w:eastAsia="楷体_GB2312" w:cs="楷体_GB2312"/>
          <w:i w:val="0"/>
          <w:caps w:val="0"/>
          <w:color w:val="000000"/>
          <w:spacing w:val="0"/>
          <w:sz w:val="31"/>
          <w:szCs w:val="31"/>
          <w:highlight w:val="none"/>
          <w:shd w:val="clear" w:fill="FFFFFF"/>
        </w:rPr>
        <w:t>（四）平台建设情况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left"/>
        <w:textAlignment w:val="auto"/>
        <w:rPr>
          <w:rFonts w:hint="default" w:ascii="仿宋_GB2312" w:hAnsi="宋体" w:eastAsia="仿宋_GB2312" w:cs="仿宋_GB2312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仿宋_GB2312" w:hAnsi="宋体" w:eastAsia="仿宋_GB2312" w:cs="仿宋_GB2312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坚持以政府网站作为政府信息公开的主要平台，指定专人负责网站的更新维护，强化日常监测管理。同时，积极采用微信公众账号、电子显示屏等方式公开政府信息，搭建高效便捷的公开载体，为群众获取政府信息提供更加便利的条件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20" w:beforeAutospacing="0" w:after="120" w:afterAutospacing="0" w:line="315" w:lineRule="atLeast"/>
        <w:ind w:left="0" w:right="0" w:firstLine="630"/>
        <w:rPr>
          <w:rFonts w:hint="default" w:ascii="Microsoft YaHei" w:hAnsi="Microsoft YaHei" w:eastAsia="Microsoft YaHei" w:cs="Microsoft YaHei"/>
          <w:b w:val="0"/>
          <w:bCs w:val="0"/>
          <w:i w:val="0"/>
          <w:caps w:val="0"/>
          <w:color w:val="333333"/>
          <w:spacing w:val="0"/>
          <w:sz w:val="31"/>
          <w:szCs w:val="31"/>
          <w:highlight w:val="none"/>
        </w:rPr>
      </w:pPr>
      <w:r>
        <w:rPr>
          <w:rFonts w:hint="eastAsia" w:ascii="楷体_GB2312" w:hAnsi="Microsoft YaHei" w:eastAsia="楷体_GB2312" w:cs="楷体_GB2312"/>
          <w:b w:val="0"/>
          <w:bCs w:val="0"/>
          <w:i w:val="0"/>
          <w:caps w:val="0"/>
          <w:color w:val="000000"/>
          <w:spacing w:val="0"/>
          <w:sz w:val="31"/>
          <w:szCs w:val="31"/>
          <w:highlight w:val="none"/>
          <w:shd w:val="clear" w:fill="FFFFFF"/>
        </w:rPr>
        <w:t>（五）监督保障情况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left"/>
        <w:textAlignment w:val="auto"/>
        <w:rPr>
          <w:rFonts w:hint="eastAsia" w:ascii="仿宋_GB2312" w:hAnsi="宋体" w:eastAsia="仿宋_GB2312" w:cs="仿宋_GB2312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仿宋_GB2312" w:hAnsi="宋体" w:eastAsia="仿宋_GB2312" w:cs="仿宋_GB2312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为使我镇政府信息公开工作扎实有效推进，在加强信息工作保密教育的基础上，严格执行信息公开保密审查制度和程序。积极组织开展政府信息公开工作人员信息安全和保密教育培训。</w:t>
      </w:r>
    </w:p>
    <w:p>
      <w:pPr>
        <w:widowControl/>
        <w:shd w:val="clear" w:color="auto" w:fill="FFFFFF"/>
        <w:ind w:firstLine="640" w:firstLineChars="200"/>
        <w:rPr>
          <w:rFonts w:ascii="黑体" w:hAnsi="黑体" w:eastAsia="黑体" w:cs="黑体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</w:rPr>
        <w:t>二、主动公开政府信息情况</w:t>
      </w:r>
    </w:p>
    <w:p>
      <w:pPr>
        <w:widowControl/>
        <w:shd w:val="clear" w:color="auto" w:fill="FFFFFF"/>
        <w:ind w:firstLine="480" w:firstLineChars="200"/>
        <w:rPr>
          <w:rFonts w:ascii="宋体" w:hAnsi="宋体" w:cs="宋体"/>
          <w:color w:val="000000"/>
          <w:kern w:val="0"/>
          <w:sz w:val="24"/>
        </w:rPr>
      </w:pPr>
    </w:p>
    <w:tbl>
      <w:tblPr>
        <w:tblStyle w:val="5"/>
        <w:tblW w:w="9740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435"/>
        <w:gridCol w:w="2435"/>
        <w:gridCol w:w="2435"/>
        <w:gridCol w:w="243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highlight w:val="none"/>
              </w:rPr>
              <w:t>第二十条第（一）项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highlight w:val="none"/>
              </w:rPr>
              <w:t>信息内容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highlight w:val="none"/>
              </w:rPr>
              <w:t>本年</w:t>
            </w:r>
            <w:r>
              <w:rPr>
                <w:rFonts w:ascii="宋体" w:hAnsi="宋体" w:cs="宋体"/>
                <w:color w:val="000000"/>
                <w:kern w:val="0"/>
                <w:sz w:val="28"/>
                <w:szCs w:val="28"/>
                <w:highlight w:val="none"/>
              </w:rPr>
              <w:t>制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highlight w:val="none"/>
              </w:rPr>
              <w:t>发件</w:t>
            </w:r>
            <w:r>
              <w:rPr>
                <w:rFonts w:ascii="宋体" w:hAnsi="宋体" w:cs="宋体"/>
                <w:color w:val="000000"/>
                <w:kern w:val="0"/>
                <w:sz w:val="28"/>
                <w:szCs w:val="28"/>
                <w:highlight w:val="none"/>
              </w:rPr>
              <w:t>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highlight w:val="none"/>
              </w:rPr>
              <w:t>本年废止件数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highlight w:val="none"/>
              </w:rPr>
              <w:t>现行有效件</w:t>
            </w:r>
            <w:r>
              <w:rPr>
                <w:rFonts w:ascii="宋体" w:hAnsi="宋体" w:cs="宋体"/>
                <w:color w:val="000000"/>
                <w:kern w:val="0"/>
                <w:sz w:val="28"/>
                <w:szCs w:val="28"/>
                <w:highlight w:val="none"/>
              </w:rPr>
              <w:t>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highlight w:val="none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  <w:highlight w:val="none"/>
              </w:rPr>
            </w:pPr>
            <w:r>
              <w:rPr>
                <w:rFonts w:ascii="宋体" w:hAnsi="宋体" w:cs="宋体"/>
                <w:color w:val="000000"/>
                <w:kern w:val="0"/>
                <w:sz w:val="28"/>
                <w:szCs w:val="28"/>
                <w:highlight w:val="none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  <w:highlight w:val="none"/>
              </w:rPr>
            </w:pPr>
            <w:r>
              <w:rPr>
                <w:rFonts w:ascii="宋体" w:hAnsi="宋体" w:cs="宋体"/>
                <w:color w:val="000000"/>
                <w:kern w:val="0"/>
                <w:sz w:val="28"/>
                <w:szCs w:val="28"/>
                <w:highlight w:val="none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  <w:highlight w:val="none"/>
              </w:rPr>
            </w:pPr>
            <w:r>
              <w:rPr>
                <w:rFonts w:ascii="Calibri" w:hAnsi="Calibri" w:cs="宋体"/>
                <w:color w:val="000000"/>
                <w:kern w:val="0"/>
                <w:sz w:val="28"/>
                <w:szCs w:val="28"/>
                <w:highlight w:val="none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highlight w:val="none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  <w:highlight w:val="none"/>
              </w:rPr>
            </w:pPr>
            <w:r>
              <w:rPr>
                <w:rFonts w:ascii="宋体" w:hAnsi="宋体" w:cs="宋体"/>
                <w:color w:val="000000"/>
                <w:kern w:val="0"/>
                <w:sz w:val="28"/>
                <w:szCs w:val="28"/>
                <w:highlight w:val="none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  <w:highlight w:val="none"/>
              </w:rPr>
            </w:pPr>
            <w:r>
              <w:rPr>
                <w:rFonts w:ascii="宋体" w:hAnsi="宋体" w:cs="宋体"/>
                <w:color w:val="000000"/>
                <w:kern w:val="0"/>
                <w:sz w:val="28"/>
                <w:szCs w:val="28"/>
                <w:highlight w:val="none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  <w:highlight w:val="none"/>
              </w:rPr>
            </w:pPr>
            <w:r>
              <w:rPr>
                <w:rFonts w:ascii="Calibri" w:hAnsi="Calibri" w:cs="宋体"/>
                <w:color w:val="000000"/>
                <w:kern w:val="0"/>
                <w:sz w:val="28"/>
                <w:szCs w:val="28"/>
                <w:highlight w:val="none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highlight w:val="none"/>
              </w:rPr>
              <w:t>第二十条第（五）项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highlight w:val="none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highlight w:val="none"/>
              </w:rPr>
              <w:t>本年处理决定数量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highlight w:val="none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  <w:highlight w:val="none"/>
              </w:rPr>
            </w:pPr>
            <w:r>
              <w:rPr>
                <w:rFonts w:ascii="Calibri" w:hAnsi="Calibri" w:cs="宋体"/>
                <w:color w:val="000000"/>
                <w:kern w:val="0"/>
                <w:sz w:val="28"/>
                <w:szCs w:val="28"/>
                <w:highlight w:val="none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highlight w:val="none"/>
              </w:rPr>
              <w:t>第二十条第（六）项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highlight w:val="none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highlight w:val="none"/>
              </w:rPr>
              <w:t>本年处理决定数量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highlight w:val="none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ascii="宋体" w:hAnsi="宋体" w:cs="宋体"/>
                <w:color w:val="000000"/>
                <w:kern w:val="0"/>
                <w:sz w:val="28"/>
                <w:szCs w:val="28"/>
                <w:highlight w:val="none"/>
                <w:lang w:val="en-US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highlight w:val="none"/>
                <w:lang w:val="en-US" w:eastAsia="zh-CN"/>
              </w:rPr>
              <w:t>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highlight w:val="none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  <w:highlight w:val="none"/>
              </w:rPr>
            </w:pPr>
            <w:r>
              <w:rPr>
                <w:rFonts w:ascii="宋体" w:hAnsi="宋体" w:cs="宋体"/>
                <w:color w:val="000000"/>
                <w:kern w:val="0"/>
                <w:sz w:val="28"/>
                <w:szCs w:val="28"/>
                <w:highlight w:val="none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highlight w:val="none"/>
              </w:rPr>
              <w:t>第二十条第（八）项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highlight w:val="none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highlight w:val="none"/>
              </w:rPr>
              <w:t>本年收费金额（单位：万元）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highlight w:val="none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highlight w:val="none"/>
                <w:lang w:val="en-US" w:eastAsia="zh-CN"/>
              </w:rPr>
              <w:t>1.05</w:t>
            </w:r>
            <w:r>
              <w:rPr>
                <w:rFonts w:ascii="宋体" w:hAnsi="宋体" w:cs="宋体"/>
                <w:color w:val="000000"/>
                <w:kern w:val="0"/>
                <w:sz w:val="28"/>
                <w:szCs w:val="28"/>
                <w:highlight w:val="none"/>
              </w:rPr>
              <w:t>万元</w:t>
            </w:r>
          </w:p>
        </w:tc>
      </w:tr>
    </w:tbl>
    <w:p>
      <w:pPr>
        <w:widowControl/>
        <w:shd w:val="clear" w:color="auto" w:fill="FFFFFF"/>
        <w:ind w:firstLine="640" w:firstLineChars="200"/>
        <w:rPr>
          <w:rFonts w:ascii="黑体" w:hAnsi="黑体" w:eastAsia="黑体" w:cs="黑体"/>
          <w:color w:val="000000"/>
          <w:kern w:val="0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  <w:highlight w:val="none"/>
        </w:rPr>
        <w:t>三、收到和处理政府信息公开申请情况</w:t>
      </w:r>
    </w:p>
    <w:p>
      <w:pPr>
        <w:widowControl/>
        <w:shd w:val="clear" w:color="auto" w:fill="FFFFFF"/>
        <w:ind w:firstLine="480" w:firstLineChars="200"/>
        <w:rPr>
          <w:rFonts w:ascii="宋体" w:hAnsi="宋体" w:cs="宋体"/>
          <w:color w:val="000000"/>
          <w:kern w:val="0"/>
          <w:sz w:val="24"/>
          <w:highlight w:val="none"/>
        </w:rPr>
      </w:pPr>
    </w:p>
    <w:tbl>
      <w:tblPr>
        <w:tblStyle w:val="5"/>
        <w:tblW w:w="9748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69"/>
        <w:gridCol w:w="943"/>
        <w:gridCol w:w="3220"/>
        <w:gridCol w:w="688"/>
        <w:gridCol w:w="688"/>
        <w:gridCol w:w="688"/>
        <w:gridCol w:w="688"/>
        <w:gridCol w:w="688"/>
        <w:gridCol w:w="688"/>
        <w:gridCol w:w="68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2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0"/>
                <w:szCs w:val="20"/>
                <w:highlight w:val="none"/>
              </w:rPr>
              <w:t>（本列数据的勾稽关系为：第一项加第二项之和，等于第三项加第四项之和）</w:t>
            </w:r>
          </w:p>
        </w:tc>
        <w:tc>
          <w:tcPr>
            <w:tcW w:w="4816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highlight w:val="none"/>
              </w:rPr>
              <w:t>申请人情况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</w:p>
        </w:tc>
        <w:tc>
          <w:tcPr>
            <w:tcW w:w="68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highlight w:val="none"/>
              </w:rPr>
              <w:t>自然人</w:t>
            </w:r>
          </w:p>
        </w:tc>
        <w:tc>
          <w:tcPr>
            <w:tcW w:w="344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highlight w:val="none"/>
              </w:rPr>
              <w:t>法人或其他组织</w:t>
            </w:r>
          </w:p>
        </w:tc>
        <w:tc>
          <w:tcPr>
            <w:tcW w:w="688" w:type="dxa"/>
            <w:vMerge w:val="restart"/>
            <w:tcBorders>
              <w:top w:val="single" w:color="auto" w:sz="8" w:space="0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highlight w:val="none"/>
              </w:rPr>
              <w:t>总计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highlight w:val="none"/>
              </w:rPr>
              <w:t>商业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highlight w:val="none"/>
              </w:rPr>
              <w:t>企业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highlight w:val="none"/>
              </w:rPr>
              <w:t>科研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highlight w:val="none"/>
              </w:rPr>
              <w:t>机构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highlight w:val="none"/>
              </w:rPr>
              <w:t>社会公益组织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highlight w:val="none"/>
              </w:rPr>
              <w:t>法律服务机构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highlight w:val="none"/>
              </w:rPr>
              <w:t>其他</w:t>
            </w: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2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highlight w:val="none"/>
              </w:rPr>
              <w:t>一、本年新收政府信息公开申请数量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ascii="Calibri" w:hAnsi="Calibri" w:cs="宋体"/>
                <w:color w:val="000000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ascii="Calibri" w:hAnsi="Calibri" w:cs="宋体"/>
                <w:color w:val="000000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ascii="Calibri" w:hAnsi="Calibri" w:cs="宋体"/>
                <w:color w:val="000000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ascii="Calibri" w:hAnsi="Calibri" w:cs="宋体"/>
                <w:color w:val="000000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ascii="Calibri" w:hAnsi="Calibri" w:cs="宋体"/>
                <w:color w:val="000000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2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highlight w:val="none"/>
              </w:rPr>
              <w:t>二、上年结转政府信息公开申请数量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ascii="Calibri" w:hAnsi="Calibri" w:cs="宋体"/>
                <w:color w:val="000000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ascii="Calibri" w:hAnsi="Calibri" w:cs="宋体"/>
                <w:color w:val="000000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ascii="Calibri" w:hAnsi="Calibri" w:cs="宋体"/>
                <w:color w:val="000000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ascii="Calibri" w:hAnsi="Calibri" w:cs="宋体"/>
                <w:color w:val="000000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ascii="Calibri" w:hAnsi="Calibri" w:cs="宋体"/>
                <w:color w:val="000000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ascii="Calibri" w:hAnsi="Calibri" w:cs="宋体"/>
                <w:color w:val="000000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ascii="Calibri" w:hAnsi="Calibri" w:cs="宋体"/>
                <w:color w:val="000000"/>
                <w:kern w:val="0"/>
                <w:sz w:val="20"/>
                <w:szCs w:val="20"/>
                <w:highlight w:val="none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9" w:type="dxa"/>
            <w:vMerge w:val="restart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highlight w:val="none"/>
              </w:rPr>
              <w:t>三、本年度办理结果</w:t>
            </w: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highlight w:val="none"/>
              </w:rPr>
              <w:t>（一）予以公开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ascii="Calibri" w:hAnsi="Calibri" w:cs="宋体"/>
                <w:color w:val="000000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ascii="Calibri" w:hAnsi="Calibri" w:cs="宋体"/>
                <w:color w:val="000000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ascii="Calibri" w:hAnsi="Calibri" w:cs="宋体"/>
                <w:color w:val="000000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ascii="Calibri" w:hAnsi="Calibri" w:cs="宋体"/>
                <w:color w:val="000000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ascii="Calibri" w:hAnsi="Calibri" w:cs="宋体"/>
                <w:color w:val="000000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highlight w:val="none"/>
              </w:rPr>
              <w:t>（二）部分公开</w:t>
            </w:r>
            <w:r>
              <w:rPr>
                <w:rFonts w:hint="eastAsia" w:ascii="楷体" w:hAnsi="楷体" w:eastAsia="楷体" w:cs="宋体"/>
                <w:color w:val="000000"/>
                <w:kern w:val="0"/>
                <w:sz w:val="20"/>
                <w:szCs w:val="20"/>
                <w:highlight w:val="none"/>
              </w:rPr>
              <w:t>（区分处理的，只计这一情形，不计其他情形）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ascii="Calibri" w:hAnsi="Calibri" w:cs="宋体"/>
                <w:color w:val="000000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ascii="Calibri" w:hAnsi="Calibri" w:cs="宋体"/>
                <w:color w:val="000000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ascii="Calibri" w:hAnsi="Calibri" w:cs="宋体"/>
                <w:color w:val="000000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ascii="Calibri" w:hAnsi="Calibri" w:cs="宋体"/>
                <w:color w:val="000000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ascii="Calibri" w:hAnsi="Calibri" w:cs="宋体"/>
                <w:color w:val="000000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ascii="Calibri" w:hAnsi="Calibri" w:cs="宋体"/>
                <w:color w:val="000000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ascii="Calibri" w:hAnsi="Calibri" w:cs="宋体"/>
                <w:color w:val="000000"/>
                <w:kern w:val="0"/>
                <w:sz w:val="20"/>
                <w:szCs w:val="20"/>
                <w:highlight w:val="none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highlight w:val="none"/>
              </w:rPr>
              <w:t>（三）不予公开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highlight w:val="none"/>
              </w:rPr>
              <w:t>1.属于国家秘密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ascii="Calibri" w:hAnsi="Calibri" w:cs="宋体"/>
                <w:color w:val="000000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ascii="Calibri" w:hAnsi="Calibri" w:cs="宋体"/>
                <w:color w:val="000000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ascii="Calibri" w:hAnsi="Calibri" w:cs="宋体"/>
                <w:color w:val="000000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ascii="Calibri" w:hAnsi="Calibri" w:cs="宋体"/>
                <w:color w:val="000000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ascii="Calibri" w:hAnsi="Calibri" w:cs="宋体"/>
                <w:color w:val="000000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ascii="Calibri" w:hAnsi="Calibri" w:cs="宋体"/>
                <w:color w:val="000000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ascii="Calibri" w:hAnsi="Calibri" w:cs="宋体"/>
                <w:color w:val="000000"/>
                <w:kern w:val="0"/>
                <w:sz w:val="20"/>
                <w:szCs w:val="20"/>
                <w:highlight w:val="none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highlight w:val="none"/>
              </w:rPr>
              <w:t>2.其他法律行政法规禁止公开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ascii="Calibri" w:hAnsi="Calibri" w:cs="宋体"/>
                <w:color w:val="000000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ascii="Calibri" w:hAnsi="Calibri" w:cs="宋体"/>
                <w:color w:val="000000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ascii="Calibri" w:hAnsi="Calibri" w:cs="宋体"/>
                <w:color w:val="000000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ascii="Calibri" w:hAnsi="Calibri" w:cs="宋体"/>
                <w:color w:val="000000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ascii="Calibri" w:hAnsi="Calibri" w:cs="宋体"/>
                <w:color w:val="000000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ascii="Calibri" w:hAnsi="Calibri" w:cs="宋体"/>
                <w:color w:val="000000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ascii="Calibri" w:hAnsi="Calibri" w:cs="宋体"/>
                <w:color w:val="000000"/>
                <w:kern w:val="0"/>
                <w:sz w:val="20"/>
                <w:szCs w:val="20"/>
                <w:highlight w:val="none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highlight w:val="none"/>
              </w:rPr>
              <w:t>3.危及“三安全一稳定”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ascii="Calibri" w:hAnsi="Calibri" w:cs="宋体"/>
                <w:color w:val="000000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ascii="Calibri" w:hAnsi="Calibri" w:cs="宋体"/>
                <w:color w:val="000000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ascii="Calibri" w:hAnsi="Calibri" w:cs="宋体"/>
                <w:color w:val="000000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ascii="Calibri" w:hAnsi="Calibri" w:cs="宋体"/>
                <w:color w:val="000000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ascii="Calibri" w:hAnsi="Calibri" w:cs="宋体"/>
                <w:color w:val="000000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ascii="Calibri" w:hAnsi="Calibri" w:cs="宋体"/>
                <w:color w:val="000000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ascii="Calibri" w:hAnsi="Calibri" w:cs="宋体"/>
                <w:color w:val="000000"/>
                <w:kern w:val="0"/>
                <w:sz w:val="20"/>
                <w:szCs w:val="20"/>
                <w:highlight w:val="none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highlight w:val="none"/>
              </w:rPr>
              <w:t>4.保护第三方合法权益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ascii="Calibri" w:hAnsi="Calibri" w:cs="宋体"/>
                <w:color w:val="000000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ascii="Calibri" w:hAnsi="Calibri" w:cs="宋体"/>
                <w:color w:val="000000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ascii="Calibri" w:hAnsi="Calibri" w:cs="宋体"/>
                <w:color w:val="000000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ascii="Calibri" w:hAnsi="Calibri" w:cs="宋体"/>
                <w:color w:val="000000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ascii="Calibri" w:hAnsi="Calibri" w:cs="宋体"/>
                <w:color w:val="000000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ascii="Calibri" w:hAnsi="Calibri" w:cs="宋体"/>
                <w:color w:val="000000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ascii="Calibri" w:hAnsi="Calibri" w:cs="宋体"/>
                <w:color w:val="000000"/>
                <w:kern w:val="0"/>
                <w:sz w:val="20"/>
                <w:szCs w:val="20"/>
                <w:highlight w:val="none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highlight w:val="none"/>
              </w:rPr>
              <w:t>5.属于三类内部事务信息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ascii="Calibri" w:hAnsi="Calibri" w:cs="宋体"/>
                <w:color w:val="000000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ascii="Calibri" w:hAnsi="Calibri" w:cs="宋体"/>
                <w:color w:val="000000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ascii="Calibri" w:hAnsi="Calibri" w:cs="宋体"/>
                <w:color w:val="000000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ascii="Calibri" w:hAnsi="Calibri" w:cs="宋体"/>
                <w:color w:val="000000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ascii="Calibri" w:hAnsi="Calibri" w:cs="宋体"/>
                <w:color w:val="000000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ascii="Calibri" w:hAnsi="Calibri" w:cs="宋体"/>
                <w:color w:val="000000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ascii="Calibri" w:hAnsi="Calibri" w:cs="宋体"/>
                <w:color w:val="000000"/>
                <w:kern w:val="0"/>
                <w:sz w:val="20"/>
                <w:szCs w:val="20"/>
                <w:highlight w:val="none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highlight w:val="none"/>
              </w:rPr>
              <w:t>6.属于四类过程性信息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ascii="Calibri" w:hAnsi="Calibri" w:cs="宋体"/>
                <w:color w:val="000000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ascii="Calibri" w:hAnsi="Calibri" w:cs="宋体"/>
                <w:color w:val="000000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ascii="Calibri" w:hAnsi="Calibri" w:cs="宋体"/>
                <w:color w:val="000000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ascii="Calibri" w:hAnsi="Calibri" w:cs="宋体"/>
                <w:color w:val="000000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ascii="Calibri" w:hAnsi="Calibri" w:cs="宋体"/>
                <w:color w:val="000000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ascii="Calibri" w:hAnsi="Calibri" w:cs="宋体"/>
                <w:color w:val="000000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ascii="Calibri" w:hAnsi="Calibri" w:cs="宋体"/>
                <w:color w:val="000000"/>
                <w:kern w:val="0"/>
                <w:sz w:val="20"/>
                <w:szCs w:val="20"/>
                <w:highlight w:val="none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highlight w:val="none"/>
              </w:rPr>
              <w:t>7.属于行政执法案卷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ascii="Calibri" w:hAnsi="Calibri" w:cs="宋体"/>
                <w:color w:val="000000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ascii="Calibri" w:hAnsi="Calibri" w:cs="宋体"/>
                <w:color w:val="000000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ascii="Calibri" w:hAnsi="Calibri" w:cs="宋体"/>
                <w:color w:val="000000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ascii="Calibri" w:hAnsi="Calibri" w:cs="宋体"/>
                <w:color w:val="000000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ascii="Calibri" w:hAnsi="Calibri" w:cs="宋体"/>
                <w:color w:val="000000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ascii="Calibri" w:hAnsi="Calibri" w:cs="宋体"/>
                <w:color w:val="000000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ascii="Calibri" w:hAnsi="Calibri" w:cs="宋体"/>
                <w:color w:val="000000"/>
                <w:kern w:val="0"/>
                <w:sz w:val="20"/>
                <w:szCs w:val="20"/>
                <w:highlight w:val="none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highlight w:val="none"/>
              </w:rPr>
              <w:t>8.属于行政查询事项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ascii="Calibri" w:hAnsi="Calibri" w:cs="宋体"/>
                <w:color w:val="000000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ascii="Calibri" w:hAnsi="Calibri" w:cs="宋体"/>
                <w:color w:val="000000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ascii="Calibri" w:hAnsi="Calibri" w:cs="宋体"/>
                <w:color w:val="000000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ascii="Calibri" w:hAnsi="Calibri" w:cs="宋体"/>
                <w:color w:val="000000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ascii="Calibri" w:hAnsi="Calibri" w:cs="宋体"/>
                <w:color w:val="000000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ascii="Calibri" w:hAnsi="Calibri" w:cs="宋体"/>
                <w:color w:val="000000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ascii="Calibri" w:hAnsi="Calibri" w:cs="宋体"/>
                <w:color w:val="000000"/>
                <w:kern w:val="0"/>
                <w:sz w:val="20"/>
                <w:szCs w:val="20"/>
                <w:highlight w:val="none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highlight w:val="none"/>
              </w:rPr>
              <w:t>（四）无法提供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highlight w:val="none"/>
              </w:rPr>
              <w:t>1.本机关不掌握相关政府信息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ascii="Calibri" w:hAnsi="Calibri" w:cs="宋体"/>
                <w:color w:val="000000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ascii="Calibri" w:hAnsi="Calibri" w:cs="宋体"/>
                <w:color w:val="000000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ascii="Calibri" w:hAnsi="Calibri" w:cs="宋体"/>
                <w:color w:val="000000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ascii="Calibri" w:hAnsi="Calibri" w:cs="宋体"/>
                <w:color w:val="000000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ascii="Calibri" w:hAnsi="Calibri" w:cs="宋体"/>
                <w:color w:val="000000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ascii="Calibri" w:hAnsi="Calibri" w:cs="宋体"/>
                <w:color w:val="000000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ascii="Calibri" w:hAnsi="Calibri" w:cs="宋体"/>
                <w:color w:val="000000"/>
                <w:kern w:val="0"/>
                <w:sz w:val="20"/>
                <w:szCs w:val="20"/>
                <w:highlight w:val="none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highlight w:val="none"/>
              </w:rPr>
              <w:t>2.没有现成信息需要另行制作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ascii="Calibri" w:hAnsi="Calibri" w:cs="宋体"/>
                <w:color w:val="000000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ascii="Calibri" w:hAnsi="Calibri" w:cs="宋体"/>
                <w:color w:val="000000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ascii="Calibri" w:hAnsi="Calibri" w:cs="宋体"/>
                <w:color w:val="000000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ascii="Calibri" w:hAnsi="Calibri" w:cs="宋体"/>
                <w:color w:val="000000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ascii="Calibri" w:hAnsi="Calibri" w:cs="宋体"/>
                <w:color w:val="000000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ascii="Calibri" w:hAnsi="Calibri" w:cs="宋体"/>
                <w:color w:val="000000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ascii="Calibri" w:hAnsi="Calibri" w:cs="宋体"/>
                <w:color w:val="000000"/>
                <w:kern w:val="0"/>
                <w:sz w:val="20"/>
                <w:szCs w:val="20"/>
                <w:highlight w:val="none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highlight w:val="none"/>
              </w:rPr>
              <w:t>3.补正后申请内容仍不明确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ascii="Calibri" w:hAnsi="Calibri" w:cs="宋体"/>
                <w:color w:val="000000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ascii="Calibri" w:hAnsi="Calibri" w:cs="宋体"/>
                <w:color w:val="000000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ascii="Calibri" w:hAnsi="Calibri" w:cs="宋体"/>
                <w:color w:val="000000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ascii="Calibri" w:hAnsi="Calibri" w:cs="宋体"/>
                <w:color w:val="000000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ascii="Calibri" w:hAnsi="Calibri" w:cs="宋体"/>
                <w:color w:val="000000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ascii="Calibri" w:hAnsi="Calibri" w:cs="宋体"/>
                <w:color w:val="000000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ascii="Calibri" w:hAnsi="Calibri" w:cs="宋体"/>
                <w:color w:val="000000"/>
                <w:kern w:val="0"/>
                <w:sz w:val="20"/>
                <w:szCs w:val="20"/>
                <w:highlight w:val="none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highlight w:val="none"/>
              </w:rPr>
              <w:t>（五）不予处理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highlight w:val="none"/>
              </w:rPr>
              <w:t>1.信访举报投诉类申请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ascii="Calibri" w:hAnsi="Calibri" w:cs="宋体"/>
                <w:color w:val="000000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ascii="Calibri" w:hAnsi="Calibri" w:cs="宋体"/>
                <w:color w:val="000000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ascii="Calibri" w:hAnsi="Calibri" w:cs="宋体"/>
                <w:color w:val="000000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ascii="Calibri" w:hAnsi="Calibri" w:cs="宋体"/>
                <w:color w:val="000000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ascii="Calibri" w:hAnsi="Calibri" w:cs="宋体"/>
                <w:color w:val="000000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ascii="Calibri" w:hAnsi="Calibri" w:cs="宋体"/>
                <w:color w:val="000000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ascii="Calibri" w:hAnsi="Calibri" w:cs="宋体"/>
                <w:color w:val="000000"/>
                <w:kern w:val="0"/>
                <w:sz w:val="20"/>
                <w:szCs w:val="20"/>
                <w:highlight w:val="none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highlight w:val="none"/>
              </w:rPr>
              <w:t>2.重复申请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ascii="Calibri" w:hAnsi="Calibri" w:cs="宋体"/>
                <w:color w:val="000000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ascii="Calibri" w:hAnsi="Calibri" w:cs="宋体"/>
                <w:color w:val="000000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ascii="Calibri" w:hAnsi="Calibri" w:cs="宋体"/>
                <w:color w:val="000000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ascii="Calibri" w:hAnsi="Calibri" w:cs="宋体"/>
                <w:color w:val="000000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ascii="Calibri" w:hAnsi="Calibri" w:cs="宋体"/>
                <w:color w:val="000000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ascii="Calibri" w:hAnsi="Calibri" w:cs="宋体"/>
                <w:color w:val="000000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ascii="Calibri" w:hAnsi="Calibri" w:cs="宋体"/>
                <w:color w:val="000000"/>
                <w:kern w:val="0"/>
                <w:sz w:val="20"/>
                <w:szCs w:val="20"/>
                <w:highlight w:val="none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highlight w:val="none"/>
              </w:rPr>
              <w:t>3.要求提供公开出版物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ascii="Calibri" w:hAnsi="Calibri" w:cs="宋体"/>
                <w:color w:val="000000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ascii="Calibri" w:hAnsi="Calibri" w:cs="宋体"/>
                <w:color w:val="000000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ascii="Calibri" w:hAnsi="Calibri" w:cs="宋体"/>
                <w:color w:val="000000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ascii="Calibri" w:hAnsi="Calibri" w:cs="宋体"/>
                <w:color w:val="000000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ascii="Calibri" w:hAnsi="Calibri" w:cs="宋体"/>
                <w:color w:val="000000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ascii="Calibri" w:hAnsi="Calibri" w:cs="宋体"/>
                <w:color w:val="000000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ascii="Calibri" w:hAnsi="Calibri" w:cs="宋体"/>
                <w:color w:val="000000"/>
                <w:kern w:val="0"/>
                <w:sz w:val="20"/>
                <w:szCs w:val="20"/>
                <w:highlight w:val="none"/>
              </w:rPr>
              <w:t>0</w:t>
            </w:r>
          </w:p>
        </w:tc>
      </w:tr>
      <w:tr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highlight w:val="none"/>
              </w:rPr>
              <w:t>4.无正当理由大量反复申请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ascii="Calibri" w:hAnsi="Calibri" w:cs="宋体"/>
                <w:color w:val="000000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ascii="Calibri" w:hAnsi="Calibri" w:cs="宋体"/>
                <w:color w:val="000000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ascii="Calibri" w:hAnsi="Calibri" w:cs="宋体"/>
                <w:color w:val="000000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ascii="Calibri" w:hAnsi="Calibri" w:cs="宋体"/>
                <w:color w:val="000000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ascii="Calibri" w:hAnsi="Calibri" w:cs="宋体"/>
                <w:color w:val="000000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ascii="Calibri" w:hAnsi="Calibri" w:cs="宋体"/>
                <w:color w:val="000000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ascii="Calibri" w:hAnsi="Calibri" w:cs="宋体"/>
                <w:color w:val="000000"/>
                <w:kern w:val="0"/>
                <w:sz w:val="20"/>
                <w:szCs w:val="20"/>
                <w:highlight w:val="none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highlight w:val="none"/>
              </w:rPr>
              <w:t>5.要求行政机关确认或重新出具已获取信息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ascii="Calibri" w:hAnsi="Calibri" w:cs="宋体"/>
                <w:color w:val="000000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ascii="Calibri" w:hAnsi="Calibri" w:cs="宋体"/>
                <w:color w:val="000000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ascii="Calibri" w:hAnsi="Calibri" w:cs="宋体"/>
                <w:color w:val="000000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ascii="Calibri" w:hAnsi="Calibri" w:cs="宋体"/>
                <w:color w:val="000000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ascii="Calibri" w:hAnsi="Calibri" w:cs="宋体"/>
                <w:color w:val="000000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ascii="Calibri" w:hAnsi="Calibri" w:cs="宋体"/>
                <w:color w:val="000000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ascii="Calibri" w:hAnsi="Calibri" w:cs="宋体"/>
                <w:color w:val="000000"/>
                <w:kern w:val="0"/>
                <w:sz w:val="20"/>
                <w:szCs w:val="20"/>
                <w:highlight w:val="none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</w:p>
        </w:tc>
        <w:tc>
          <w:tcPr>
            <w:tcW w:w="943" w:type="dxa"/>
            <w:vMerge w:val="restart"/>
            <w:tcBorders>
              <w:top w:val="inset" w:color="auto" w:sz="8" w:space="0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highlight w:val="none"/>
              </w:rPr>
              <w:t>（六）其他处理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highlight w:val="none"/>
              </w:rPr>
              <w:t>1.申请人无正当理由逾期不补正、行政机关不再处理其政府信息公开申请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ascii="Calibri" w:hAnsi="Calibri" w:cs="宋体"/>
                <w:color w:val="000000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ascii="Calibri" w:hAnsi="Calibri" w:cs="宋体"/>
                <w:color w:val="000000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ascii="Calibri" w:hAnsi="Calibri" w:cs="宋体"/>
                <w:color w:val="000000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ascii="Calibri" w:hAnsi="Calibri" w:cs="宋体"/>
                <w:color w:val="000000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ascii="Calibri" w:hAnsi="Calibri" w:cs="宋体"/>
                <w:color w:val="000000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ascii="Calibri" w:hAnsi="Calibri" w:cs="宋体"/>
                <w:color w:val="000000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ascii="Calibri" w:hAnsi="Calibri" w:cs="宋体"/>
                <w:color w:val="000000"/>
                <w:kern w:val="0"/>
                <w:sz w:val="20"/>
                <w:szCs w:val="20"/>
                <w:highlight w:val="none"/>
              </w:rPr>
              <w:t>0</w:t>
            </w:r>
          </w:p>
        </w:tc>
      </w:tr>
      <w:tr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</w:p>
        </w:tc>
        <w:tc>
          <w:tcPr>
            <w:tcW w:w="0" w:type="auto"/>
            <w:vMerge w:val="continue"/>
            <w:tcBorders>
              <w:top w:val="inset" w:color="auto" w:sz="8" w:space="0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highlight w:val="none"/>
              </w:rPr>
              <w:t>2.申请人逾期未按收费通知要求缴纳费用、行政机关不再处理其政府信息公开申请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ascii="Calibri" w:hAnsi="Calibri" w:cs="宋体"/>
                <w:color w:val="000000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ascii="Calibri" w:hAnsi="Calibri" w:cs="宋体"/>
                <w:color w:val="000000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ascii="Calibri" w:hAnsi="Calibri" w:cs="宋体"/>
                <w:color w:val="000000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ascii="Calibri" w:hAnsi="Calibri" w:cs="宋体"/>
                <w:color w:val="000000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ascii="Calibri" w:hAnsi="Calibri" w:cs="宋体"/>
                <w:color w:val="000000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ascii="Calibri" w:hAnsi="Calibri" w:cs="宋体"/>
                <w:color w:val="000000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ascii="Calibri" w:hAnsi="Calibri" w:cs="宋体"/>
                <w:color w:val="000000"/>
                <w:kern w:val="0"/>
                <w:sz w:val="20"/>
                <w:szCs w:val="20"/>
                <w:highlight w:val="none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</w:p>
        </w:tc>
        <w:tc>
          <w:tcPr>
            <w:tcW w:w="0" w:type="auto"/>
            <w:vMerge w:val="continue"/>
            <w:tcBorders>
              <w:top w:val="inset" w:color="auto" w:sz="8" w:space="0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highlight w:val="none"/>
              </w:rPr>
              <w:t>3.其他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ascii="Calibri" w:hAnsi="Calibri" w:cs="宋体"/>
                <w:color w:val="000000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ascii="Calibri" w:hAnsi="Calibri" w:cs="宋体"/>
                <w:color w:val="000000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ascii="Calibri" w:hAnsi="Calibri" w:cs="宋体"/>
                <w:color w:val="000000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ascii="Calibri" w:hAnsi="Calibri" w:cs="宋体"/>
                <w:color w:val="000000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ascii="Calibri" w:hAnsi="Calibri" w:cs="宋体"/>
                <w:color w:val="000000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ascii="Calibri" w:hAnsi="Calibri" w:cs="宋体"/>
                <w:color w:val="000000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ascii="Calibri" w:hAnsi="Calibri" w:cs="宋体"/>
                <w:color w:val="000000"/>
                <w:kern w:val="0"/>
                <w:sz w:val="20"/>
                <w:szCs w:val="20"/>
                <w:highlight w:val="none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highlight w:val="none"/>
              </w:rPr>
              <w:t>（七）总计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ascii="Calibri" w:hAnsi="Calibri" w:cs="宋体"/>
                <w:color w:val="000000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ascii="Calibri" w:hAnsi="Calibri" w:cs="宋体"/>
                <w:color w:val="000000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ascii="Calibri" w:hAnsi="Calibri" w:cs="宋体"/>
                <w:color w:val="000000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ascii="Calibri" w:hAnsi="Calibri" w:cs="宋体"/>
                <w:color w:val="000000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ascii="Calibri" w:hAnsi="Calibri" w:cs="宋体"/>
                <w:color w:val="000000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2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highlight w:val="none"/>
              </w:rPr>
              <w:t>四、结转下年度继续办理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ascii="Calibri" w:hAnsi="Calibri" w:cs="宋体"/>
                <w:color w:val="000000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ascii="Calibri" w:hAnsi="Calibri" w:cs="宋体"/>
                <w:color w:val="000000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ascii="Calibri" w:hAnsi="Calibri" w:cs="宋体"/>
                <w:color w:val="000000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ascii="Calibri" w:hAnsi="Calibri" w:cs="宋体"/>
                <w:color w:val="000000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ascii="Calibri" w:hAnsi="Calibri" w:cs="宋体"/>
                <w:color w:val="000000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ascii="Calibri" w:hAnsi="Calibri" w:cs="宋体"/>
                <w:color w:val="000000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ascii="Calibri" w:hAnsi="Calibri" w:cs="宋体"/>
                <w:color w:val="000000"/>
                <w:kern w:val="0"/>
                <w:sz w:val="20"/>
                <w:szCs w:val="20"/>
                <w:highlight w:val="none"/>
              </w:rPr>
              <w:t>0</w:t>
            </w:r>
          </w:p>
        </w:tc>
      </w:tr>
    </w:tbl>
    <w:p>
      <w:pPr>
        <w:widowControl/>
        <w:shd w:val="clear" w:color="auto" w:fill="FFFFFF"/>
        <w:jc w:val="center"/>
        <w:rPr>
          <w:rFonts w:ascii="宋体" w:hAnsi="宋体" w:cs="宋体"/>
          <w:color w:val="000000"/>
          <w:kern w:val="0"/>
          <w:sz w:val="24"/>
          <w:highlight w:val="none"/>
        </w:rPr>
      </w:pPr>
    </w:p>
    <w:p>
      <w:pPr>
        <w:widowControl/>
        <w:shd w:val="clear" w:color="auto" w:fill="FFFFFF"/>
        <w:ind w:firstLine="640" w:firstLineChars="200"/>
        <w:rPr>
          <w:rFonts w:ascii="黑体" w:hAnsi="黑体" w:eastAsia="黑体" w:cs="黑体"/>
          <w:color w:val="000000"/>
          <w:kern w:val="0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  <w:highlight w:val="none"/>
        </w:rPr>
        <w:t>四、政府信息公开行政复议、行政诉讼情况</w:t>
      </w:r>
    </w:p>
    <w:p>
      <w:pPr>
        <w:widowControl/>
        <w:shd w:val="clear" w:color="auto" w:fill="FFFFFF"/>
        <w:jc w:val="center"/>
        <w:rPr>
          <w:rFonts w:ascii="宋体" w:hAnsi="宋体" w:cs="宋体"/>
          <w:color w:val="000000"/>
          <w:kern w:val="0"/>
          <w:sz w:val="24"/>
          <w:highlight w:val="none"/>
        </w:rPr>
      </w:pPr>
    </w:p>
    <w:tbl>
      <w:tblPr>
        <w:tblStyle w:val="5"/>
        <w:tblW w:w="9748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1"/>
        <w:gridCol w:w="651"/>
        <w:gridCol w:w="651"/>
        <w:gridCol w:w="651"/>
        <w:gridCol w:w="65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21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  <w:t>行政复议</w:t>
            </w:r>
          </w:p>
        </w:tc>
        <w:tc>
          <w:tcPr>
            <w:tcW w:w="6428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  <w:t>行政诉讼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  <w:t>结果维持</w:t>
            </w:r>
          </w:p>
        </w:tc>
        <w:tc>
          <w:tcPr>
            <w:tcW w:w="64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  <w:t>结果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  <w:t>纠正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  <w:t>其他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  <w:t>结果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  <w:t>尚未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  <w:t>审结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  <w:t>总计</w:t>
            </w:r>
          </w:p>
        </w:tc>
        <w:tc>
          <w:tcPr>
            <w:tcW w:w="321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  <w:t>未经复议直接起诉</w:t>
            </w:r>
          </w:p>
        </w:tc>
        <w:tc>
          <w:tcPr>
            <w:tcW w:w="321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  <w:t>复议后起诉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  <w:highlight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  <w:highlight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  <w:highlight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  <w:highlight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  <w:highlight w:val="none"/>
              </w:rPr>
            </w:pP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  <w:t>结果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  <w:t>维持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  <w:t>结果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  <w:t>纠正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  <w:t>其他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  <w:t>结果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  <w:t>尚未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  <w:t>审结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  <w:t>总计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  <w:t>结果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  <w:t>维持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  <w:t>结果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  <w:t>纠正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  <w:t>其他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  <w:t>结果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  <w:t>尚未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  <w:t>审结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  <w:t>总计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  <w:highlight w:val="none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  <w:highlight w:val="none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  <w:highlight w:val="none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  <w:highlight w:val="none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  <w:highlight w:val="none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  <w:highlight w:val="none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  <w:highlight w:val="none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  <w:highlight w:val="none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  <w:highlight w:val="none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  <w:highlight w:val="none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  <w:highlight w:val="none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  <w:highlight w:val="none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  <w:highlight w:val="none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  <w:highlight w:val="none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  <w:highlight w:val="none"/>
                <w:lang w:val="en-US"/>
              </w:rPr>
              <w:t>0</w:t>
            </w:r>
          </w:p>
        </w:tc>
      </w:tr>
    </w:tbl>
    <w:p>
      <w:pPr>
        <w:widowControl/>
        <w:shd w:val="clear" w:color="auto" w:fill="FFFFFF"/>
        <w:ind w:firstLine="480" w:firstLineChars="200"/>
        <w:rPr>
          <w:rFonts w:ascii="宋体" w:hAnsi="宋体" w:cs="宋体"/>
          <w:color w:val="000000"/>
          <w:kern w:val="0"/>
          <w:sz w:val="24"/>
        </w:rPr>
      </w:pPr>
    </w:p>
    <w:p>
      <w:pPr>
        <w:widowControl/>
        <w:shd w:val="clear" w:color="auto" w:fill="FFFFFF"/>
        <w:ind w:firstLine="640" w:firstLineChars="200"/>
        <w:rPr>
          <w:rFonts w:ascii="黑体" w:hAnsi="黑体" w:eastAsia="黑体" w:cs="黑体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</w:rPr>
        <w:t>五、存在的主要问题及改进情况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left"/>
        <w:textAlignment w:val="auto"/>
        <w:rPr>
          <w:rFonts w:hint="eastAsia" w:ascii="仿宋_GB2312" w:hAnsi="宋体" w:eastAsia="仿宋_GB2312" w:cs="仿宋_GB2312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仿宋_GB2312" w:hAnsi="宋体" w:eastAsia="仿宋_GB2312" w:cs="仿宋_GB2312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2022年度，七里海镇对政府信息公开工作进行了阶段性整改整治，取得了一定成绩，但与上级要求和群众的期盼相比还存在一些不足和问题，主要表现是:一是各行政部门主动公开的意识还不够强，重视程度仍待提高。二是发布信息总量不多，公开的内容和形式还不够丰富。在以后的工作中，我镇将围绕以下方面进一步深入推进我镇政府信息公开工作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left"/>
        <w:textAlignment w:val="auto"/>
        <w:rPr>
          <w:rFonts w:hint="eastAsia" w:ascii="仿宋_GB2312" w:hAnsi="宋体" w:eastAsia="仿宋_GB2312" w:cs="仿宋_GB2312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仿宋_GB2312" w:hAnsi="宋体" w:eastAsia="仿宋_GB2312" w:cs="仿宋_GB2312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一是政务公开领导小组进一步明确职责、细化分工，各行政部门积极配合，提供文件材料，确保部门协调有力，相关情况和数据做到及时全面准确。对于上级部门提出来的问题积极整改，做到边整改、边提高。二是进一步创新工作方式，完善政府信息公开工作网络。加强党建办公室与各部门政府信息公开工作人员的沟通，整合各部门信息资源，因地制宜选取形式多样的信息公开方式，畅通公开渠道。</w:t>
      </w:r>
    </w:p>
    <w:p>
      <w:pPr>
        <w:widowControl/>
        <w:shd w:val="clear" w:color="auto" w:fill="FFFFFF"/>
        <w:ind w:firstLine="640" w:firstLineChars="200"/>
        <w:rPr>
          <w:rFonts w:ascii="黑体" w:hAnsi="黑体" w:eastAsia="黑体" w:cs="黑体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</w:rPr>
        <w:t>六、其他需要报告的事项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left"/>
        <w:textAlignment w:val="auto"/>
        <w:rPr>
          <w:rFonts w:hint="default" w:ascii="仿宋_GB2312" w:hAnsi="宋体" w:eastAsia="仿宋_GB2312" w:cs="仿宋_GB2312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仿宋_GB2312" w:hAnsi="宋体" w:eastAsia="仿宋_GB2312" w:cs="仿宋_GB2312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无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Microsoft YaHei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0" distR="0" simplePos="0" relativeHeight="102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097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2" o:spid="_x0000_s1026" o:spt="1" style="position:absolute;left:0pt;margin-top:0pt;height:144pt;width:144pt;mso-position-horizontal:center;mso-position-horizontal-relative:margin;mso-wrap-style:none;z-index:1024;mso-width-relative:page;mso-height-relative:page;" filled="f" stroked="f" coordsize="21600,21600" o:gfxdata="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9BAE762"/>
    <w:rsid w:val="3BD16A7A"/>
    <w:rsid w:val="3D18E5F6"/>
    <w:rsid w:val="3EF53B8B"/>
    <w:rsid w:val="3FBD2E7E"/>
    <w:rsid w:val="3FDF260C"/>
    <w:rsid w:val="3FEF1228"/>
    <w:rsid w:val="4F7FB7DE"/>
    <w:rsid w:val="53B71735"/>
    <w:rsid w:val="5F752054"/>
    <w:rsid w:val="5FE7D237"/>
    <w:rsid w:val="6F7D56A5"/>
    <w:rsid w:val="6F7DB93E"/>
    <w:rsid w:val="77FB16E1"/>
    <w:rsid w:val="7AEF9B55"/>
    <w:rsid w:val="7D5CBD45"/>
    <w:rsid w:val="7D97DC1A"/>
    <w:rsid w:val="7EDE06A4"/>
    <w:rsid w:val="7FE54438"/>
    <w:rsid w:val="7FEFE82D"/>
    <w:rsid w:val="9CFEB11E"/>
    <w:rsid w:val="AFCD6952"/>
    <w:rsid w:val="B0E2CE5E"/>
    <w:rsid w:val="BBBDC1AF"/>
    <w:rsid w:val="BE37F123"/>
    <w:rsid w:val="BF7340E9"/>
    <w:rsid w:val="CA4B267D"/>
    <w:rsid w:val="CEFB2382"/>
    <w:rsid w:val="DD7A7F60"/>
    <w:rsid w:val="DFDF5739"/>
    <w:rsid w:val="E79FD49B"/>
    <w:rsid w:val="F6DF7268"/>
    <w:rsid w:val="F739B2EB"/>
    <w:rsid w:val="F7FD89A9"/>
    <w:rsid w:val="FBFBA32D"/>
    <w:rsid w:val="FEB72151"/>
    <w:rsid w:val="FFFD8C0E"/>
    <w:rsid w:val="FFFFE8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qFormat/>
    <w:uiPriority w:val="1"/>
  </w:style>
  <w:style w:type="table" w:default="1" w:styleId="5">
    <w:name w:val="Normal Table"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basedOn w:val="6"/>
    <w:qFormat/>
    <w:uiPriority w:val="0"/>
    <w:rPr>
      <w:color w:val="0000FF"/>
      <w:u w:val="single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2082</Words>
  <Characters>2111</Characters>
  <Paragraphs>414</Paragraphs>
  <TotalTime>31</TotalTime>
  <ScaleCrop>false</ScaleCrop>
  <LinksUpToDate>false</LinksUpToDate>
  <CharactersWithSpaces>2122</CharactersWithSpaces>
  <Application>WPS Office_11.8.2.10337_F1E327BC-269C-435d-A152-05C5408002CA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2022-01-07T17:59:00Z</dcterms:created>
  <dc:creator>123</dc:creator>
  <cp:lastModifiedBy>greatwall</cp:lastModifiedBy>
  <dcterms:modified xsi:type="dcterms:W3CDTF">2023-01-19T10:18:18Z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2052-11.8.2.10337</vt:lpwstr>
  </property>
  <property fmtid="{D5CDD505-2E9C-101B-9397-08002B2CF9AE}" pid="3" name="ICV">
    <vt:lpwstr>CDC9F959DD844A18BD8E8DBD35E532B8</vt:lpwstr>
  </property>
</Properties>
</file>