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E77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天津市宁河区人民政府办公室关于印发</w:t>
      </w:r>
    </w:p>
    <w:p w14:paraId="7C034A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天津市宁河区人民政府202</w:t>
      </w:r>
      <w:r>
        <w:rPr>
          <w:rFonts w:hint="eastAsia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年度</w:t>
      </w:r>
    </w:p>
    <w:p w14:paraId="0BF76B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重大行政决策事项目录的通知</w:t>
      </w:r>
    </w:p>
    <w:p w14:paraId="772BF2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D6B2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各镇人民政府、街道办事处，各委、办、局，各直属单位：</w:t>
      </w:r>
    </w:p>
    <w:p w14:paraId="738A72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进一步规范重大行政决策行为，推进科学决策、民主决策、依法决策，根据国务院《重大行政决策程序暂行条例》（国务院令第713号）、《天津市重大行政决策程序规定》（天津市人民政府令第19号）和《宁河区重大行政决策程序规定》（津宁河政发〔2021〕1号）等文件要求，经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区委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政府同意，现将《天津市宁河区人民政府202</w:t>
      </w:r>
      <w:r>
        <w:rPr>
          <w:rFonts w:hint="eastAsia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年度重大行政决策事项目录》印发给你们，并就有关工作通知如下：</w:t>
      </w:r>
    </w:p>
    <w:p w14:paraId="7CEC1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一、列入目录的重大行政决策事项承办单位要认真组织实施，落实责任分工，依法履行公众参与、专家论证、风险评估、合法性审查和集体讨论决定等法定程序，把握时间节点，确保按时完成。</w:t>
      </w:r>
    </w:p>
    <w:p w14:paraId="7CB5C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二、目录实行动态管理。根据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委、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政府年度重点工作任务的实际情况，确需对目录进行调整的，承办单位要认真研究论证，提出调整建议，按程序报经批准后公布。</w:t>
      </w:r>
    </w:p>
    <w:p w14:paraId="6C7803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三、承办单位应当在重大行政决策作出后30日内向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政府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办公室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移交相关材料。</w:t>
      </w:r>
    </w:p>
    <w:p w14:paraId="3FAE2B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4DE2CC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附件：天津市宁河区人民政府202</w:t>
      </w:r>
      <w:r>
        <w:rPr>
          <w:rFonts w:hint="eastAsia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年度重大行政决策</w:t>
      </w:r>
    </w:p>
    <w:p w14:paraId="100E3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FFFFFF"/>
          <w:sz w:val="32"/>
          <w:szCs w:val="32"/>
        </w:rPr>
        <w:t>附件：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事项目录</w:t>
      </w:r>
    </w:p>
    <w:p w14:paraId="64171E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7F7D9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48CF3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4736B0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eastAsia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年4月</w:t>
      </w:r>
      <w:r>
        <w:rPr>
          <w:rFonts w:hint="eastAsia" w:cs="Times New Roman"/>
          <w:sz w:val="32"/>
          <w:szCs w:val="32"/>
          <w:lang w:val="en-US" w:eastAsia="zh-CN"/>
        </w:rPr>
        <w:t>30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  </w:t>
      </w:r>
    </w:p>
    <w:p w14:paraId="5F9885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57DDF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z w:val="32"/>
          <w:szCs w:val="32"/>
        </w:rPr>
        <w:t>（此件主动公开）</w:t>
      </w:r>
    </w:p>
    <w:p w14:paraId="6055EE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pacing w:val="-17"/>
          <w:sz w:val="32"/>
          <w:szCs w:val="32"/>
          <w:lang w:val="en-US" w:eastAsia="zh-CN"/>
        </w:rPr>
        <w:t>附件：</w:t>
      </w:r>
    </w:p>
    <w:p w14:paraId="2E661563">
      <w:pPr>
        <w:wordWrap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p w14:paraId="6D2D5B72">
      <w:pPr>
        <w:wordWrap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天津市宁河区人民政府2025年度重大行政决策事项目录</w:t>
      </w:r>
    </w:p>
    <w:p w14:paraId="5DEF23C0">
      <w:pPr>
        <w:wordWrap/>
        <w:spacing w:line="56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</w:p>
    <w:tbl>
      <w:tblPr>
        <w:tblStyle w:val="6"/>
        <w:tblW w:w="129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9"/>
        <w:gridCol w:w="6166"/>
        <w:gridCol w:w="2192"/>
        <w:gridCol w:w="3542"/>
      </w:tblGrid>
      <w:tr w14:paraId="04D48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F3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序号</w:t>
            </w:r>
          </w:p>
        </w:tc>
        <w:tc>
          <w:tcPr>
            <w:tcW w:w="6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598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lang w:eastAsia="zh-CN"/>
              </w:rPr>
              <w:t>决策</w:t>
            </w: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事项名称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E4F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lang w:eastAsia="zh-CN"/>
              </w:rPr>
              <w:t>决策事项</w:t>
            </w:r>
          </w:p>
          <w:p w14:paraId="69BBEA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</w:rPr>
              <w:t>承办单位</w:t>
            </w:r>
          </w:p>
        </w:tc>
        <w:tc>
          <w:tcPr>
            <w:tcW w:w="3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BEF5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8"/>
                <w:szCs w:val="28"/>
                <w:lang w:eastAsia="zh-CN"/>
              </w:rPr>
              <w:t>时间安排</w:t>
            </w:r>
          </w:p>
        </w:tc>
      </w:tr>
      <w:tr w14:paraId="5AC7F5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A9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37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宁河现代化综合立体交通网规划（2022-2035年）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D9A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区交通局</w:t>
            </w:r>
          </w:p>
        </w:tc>
        <w:tc>
          <w:tcPr>
            <w:tcW w:w="3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BB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2025年12月底前</w:t>
            </w:r>
          </w:p>
        </w:tc>
      </w:tr>
      <w:tr w14:paraId="150BC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51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1E0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宁河区燃气专项规划（2025-2035年）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3EE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区城管委</w:t>
            </w:r>
          </w:p>
        </w:tc>
        <w:tc>
          <w:tcPr>
            <w:tcW w:w="3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754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2025年12月底前</w:t>
            </w:r>
          </w:p>
        </w:tc>
      </w:tr>
      <w:tr w14:paraId="58D5D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37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9B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天津市宁河区危险化学品事故应急预案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C5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区应急局</w:t>
            </w:r>
          </w:p>
        </w:tc>
        <w:tc>
          <w:tcPr>
            <w:tcW w:w="3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F1E9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2025年12月底前</w:t>
            </w:r>
          </w:p>
        </w:tc>
      </w:tr>
      <w:tr w14:paraId="15138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D8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DFC4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天津市宁河区自然灾害救助应急预案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8A85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区应急局</w:t>
            </w:r>
          </w:p>
        </w:tc>
        <w:tc>
          <w:tcPr>
            <w:tcW w:w="3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7A1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2025年12月底前</w:t>
            </w:r>
          </w:p>
        </w:tc>
      </w:tr>
      <w:tr w14:paraId="37B78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12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4E1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宁河区2025年营商环境优化升级方案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A2B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区政务服务办</w:t>
            </w:r>
          </w:p>
        </w:tc>
        <w:tc>
          <w:tcPr>
            <w:tcW w:w="3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8E87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val="en-US" w:eastAsia="zh-CN"/>
              </w:rPr>
              <w:t>2025年12月底前</w:t>
            </w:r>
          </w:p>
        </w:tc>
      </w:tr>
    </w:tbl>
    <w:p w14:paraId="136C57F9">
      <w:pPr>
        <w:spacing w:line="560" w:lineRule="exact"/>
        <w:rPr>
          <w:rFonts w:hint="default" w:ascii="Times New Roman" w:hAnsi="Times New Roman" w:eastAsia="仿宋_GB2312" w:cs="Times New Roman"/>
          <w:sz w:val="28"/>
          <w:szCs w:val="28"/>
        </w:rPr>
      </w:pPr>
    </w:p>
    <w:p w14:paraId="5230D583">
      <w:pPr>
        <w:spacing w:line="2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p w14:paraId="78258D57">
      <w:pPr>
        <w:spacing w:line="2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57830E64">
      <w:pPr>
        <w:spacing w:line="20" w:lineRule="exac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 w14:paraId="77989983">
      <w:pPr>
        <w:spacing w:line="20" w:lineRule="exact"/>
        <w:rPr>
          <w:rFonts w:hint="default" w:ascii="Times New Roman" w:hAnsi="Times New Roman" w:cs="Times New Roman"/>
        </w:rPr>
      </w:pPr>
    </w:p>
    <w:sectPr>
      <w:headerReference r:id="rId4" w:type="default"/>
      <w:footerReference r:id="rId5" w:type="default"/>
      <w:pgSz w:w="16838" w:h="11906" w:orient="landscape"/>
      <w:pgMar w:top="1587" w:right="2098" w:bottom="1474" w:left="1984" w:header="851" w:footer="992" w:gutter="0"/>
      <w:pgNumType w:fmt="decimal"/>
      <w:cols w:space="720" w:num="1"/>
      <w:rtlGutter w:val="0"/>
      <w:docGrid w:type="linesAndChars" w:linePitch="58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B128D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7AF625">
                          <w:pPr>
                            <w:pStyle w:val="3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7AF625">
                    <w:pPr>
                      <w:pStyle w:val="3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0C47F1"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18290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4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F18290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4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C1D297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220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3Y2IyOTY4ZjgwYjFmZWY5ZTkyN2Q2MWExYWVjNjIifQ=="/>
  </w:docVars>
  <w:rsids>
    <w:rsidRoot w:val="00000000"/>
    <w:rsid w:val="10207B26"/>
    <w:rsid w:val="10A32505"/>
    <w:rsid w:val="19A74E14"/>
    <w:rsid w:val="1A644D3F"/>
    <w:rsid w:val="296248B4"/>
    <w:rsid w:val="33704071"/>
    <w:rsid w:val="3CAF5C0A"/>
    <w:rsid w:val="3D64196C"/>
    <w:rsid w:val="40C234A0"/>
    <w:rsid w:val="41A25D3E"/>
    <w:rsid w:val="48691363"/>
    <w:rsid w:val="541648CE"/>
    <w:rsid w:val="58C6010C"/>
    <w:rsid w:val="5E2C6C63"/>
    <w:rsid w:val="60A529D2"/>
    <w:rsid w:val="612956DC"/>
    <w:rsid w:val="6FC75B10"/>
    <w:rsid w:val="70AE52B6"/>
    <w:rsid w:val="71744751"/>
    <w:rsid w:val="71D376CA"/>
    <w:rsid w:val="7461717C"/>
    <w:rsid w:val="79EB757B"/>
    <w:rsid w:val="7F2C6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仿宋_GB2312" w:hAnsi="Calibri" w:eastAsia="仿宋_GB2312" w:cs="Times New Roman"/>
      <w:color w:val="000000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764</Words>
  <Characters>833</Characters>
  <Lines>0</Lines>
  <Paragraphs>0</Paragraphs>
  <TotalTime>7</TotalTime>
  <ScaleCrop>false</ScaleCrop>
  <LinksUpToDate>false</LinksUpToDate>
  <CharactersWithSpaces>853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2023-08-15T03:48:00Z</dcterms:created>
  <dc:creator>Administrator</dc:creator>
  <cp:lastModifiedBy>Administrator</cp:lastModifiedBy>
  <dcterms:modified xsi:type="dcterms:W3CDTF">2025-04-30T08:32:44Z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F1D55ED9A0A641A880446C85F2A590CA_13</vt:lpwstr>
  </property>
  <property fmtid="{D5CDD505-2E9C-101B-9397-08002B2CF9AE}" pid="4" name="KSOTemplateDocerSaveRecord">
    <vt:lpwstr>eyJoZGlkIjoiOTg1MTVmMmNjMmRlOWNiN2M3YTFlMzZmNmY3MmM1ZWMiLCJ1c2VySWQiOiIxMTUyMTIyODM1In0=</vt:lpwstr>
  </property>
</Properties>
</file>